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68" w:type="dxa"/>
        <w:jc w:val="center"/>
        <w:tblLayout w:type="fixed"/>
        <w:tblLook w:val="0000" w:firstRow="0" w:lastRow="0" w:firstColumn="0" w:lastColumn="0" w:noHBand="0" w:noVBand="0"/>
      </w:tblPr>
      <w:tblGrid>
        <w:gridCol w:w="3438"/>
        <w:gridCol w:w="6030"/>
      </w:tblGrid>
      <w:tr w:rsidR="00AE05A0" w:rsidRPr="00327B96" w14:paraId="49AD3D46" w14:textId="77777777" w:rsidTr="00267E54">
        <w:trPr>
          <w:trHeight w:val="1276"/>
          <w:jc w:val="center"/>
        </w:trPr>
        <w:tc>
          <w:tcPr>
            <w:tcW w:w="3438" w:type="dxa"/>
          </w:tcPr>
          <w:p w14:paraId="18096528" w14:textId="77777777" w:rsidR="00AE05A0" w:rsidRPr="00327B96" w:rsidRDefault="00AE05A0" w:rsidP="00AE05A0">
            <w:pPr>
              <w:jc w:val="center"/>
              <w:rPr>
                <w:spacing w:val="-6"/>
                <w:sz w:val="26"/>
                <w:szCs w:val="26"/>
                <w:lang w:val="en-GB"/>
              </w:rPr>
            </w:pPr>
            <w:r w:rsidRPr="00327B96">
              <w:rPr>
                <w:spacing w:val="-6"/>
                <w:sz w:val="26"/>
                <w:szCs w:val="26"/>
                <w:lang w:val="en-GB"/>
              </w:rPr>
              <w:t>BỘ TÀI CHÍNH</w:t>
            </w:r>
          </w:p>
          <w:p w14:paraId="3B7A7BA9" w14:textId="77777777" w:rsidR="00AE05A0" w:rsidRPr="00327B96" w:rsidRDefault="00AE05A0" w:rsidP="00AE05A0">
            <w:pPr>
              <w:jc w:val="center"/>
              <w:rPr>
                <w:b/>
                <w:bCs/>
                <w:spacing w:val="-6"/>
                <w:sz w:val="26"/>
                <w:szCs w:val="26"/>
                <w:lang w:val="en-GB"/>
              </w:rPr>
            </w:pPr>
            <w:r w:rsidRPr="00327B96">
              <w:rPr>
                <w:b/>
                <w:bCs/>
                <w:spacing w:val="-6"/>
                <w:sz w:val="26"/>
                <w:szCs w:val="26"/>
                <w:lang w:val="en-GB"/>
              </w:rPr>
              <w:t>CỤC THỐNG KÊ</w:t>
            </w:r>
          </w:p>
          <w:p w14:paraId="64E6CAD9" w14:textId="77777777" w:rsidR="00AE05A0" w:rsidRPr="00327B96" w:rsidRDefault="00AE05A0" w:rsidP="00AE05A0">
            <w:pPr>
              <w:spacing w:line="144" w:lineRule="auto"/>
              <w:jc w:val="center"/>
              <w:rPr>
                <w:bCs/>
                <w:spacing w:val="-6"/>
                <w:vertAlign w:val="superscript"/>
                <w:lang w:val="en-GB"/>
              </w:rPr>
            </w:pPr>
            <w:r w:rsidRPr="00327B96">
              <w:rPr>
                <w:bCs/>
                <w:spacing w:val="-6"/>
                <w:sz w:val="26"/>
                <w:szCs w:val="26"/>
                <w:vertAlign w:val="superscript"/>
                <w:lang w:val="en-GB"/>
              </w:rPr>
              <w:t>________________</w:t>
            </w:r>
          </w:p>
          <w:p w14:paraId="0500D97A" w14:textId="02C0FCA7" w:rsidR="00AE05A0" w:rsidRPr="00327B96" w:rsidRDefault="00AE05A0" w:rsidP="00675997">
            <w:pPr>
              <w:spacing w:before="120" w:line="252" w:lineRule="auto"/>
              <w:jc w:val="center"/>
              <w:rPr>
                <w:lang w:val="en-GB"/>
              </w:rPr>
            </w:pPr>
            <w:r w:rsidRPr="00327B96">
              <w:rPr>
                <w:lang w:val="en-GB"/>
              </w:rPr>
              <w:t>Số:</w:t>
            </w:r>
            <w:r w:rsidR="00496C77" w:rsidRPr="00327B96">
              <w:rPr>
                <w:lang w:val="en-GB"/>
              </w:rPr>
              <w:t xml:space="preserve"> </w:t>
            </w:r>
            <w:r w:rsidR="00E32D75">
              <w:rPr>
                <w:lang w:val="en-GB"/>
              </w:rPr>
              <w:t>327</w:t>
            </w:r>
            <w:r w:rsidRPr="00327B96">
              <w:rPr>
                <w:lang w:val="en-GB"/>
              </w:rPr>
              <w:t>/BC-CTK</w:t>
            </w:r>
          </w:p>
        </w:tc>
        <w:tc>
          <w:tcPr>
            <w:tcW w:w="6030" w:type="dxa"/>
          </w:tcPr>
          <w:p w14:paraId="0CA3CD5A" w14:textId="77777777" w:rsidR="00AE05A0" w:rsidRPr="00327B96" w:rsidRDefault="00AE05A0" w:rsidP="00AE05A0">
            <w:pPr>
              <w:jc w:val="center"/>
              <w:rPr>
                <w:b/>
                <w:bCs/>
                <w:sz w:val="26"/>
                <w:szCs w:val="26"/>
                <w:lang w:val="en-GB"/>
              </w:rPr>
            </w:pPr>
            <w:r w:rsidRPr="00327B96">
              <w:rPr>
                <w:b/>
                <w:bCs/>
                <w:sz w:val="26"/>
                <w:szCs w:val="26"/>
                <w:lang w:val="en-GB"/>
              </w:rPr>
              <w:t>CỘNG HÒA XÃ HỘI CHỦ NGHĨA VIỆT NAM</w:t>
            </w:r>
          </w:p>
          <w:p w14:paraId="0309B9BC" w14:textId="77777777" w:rsidR="00AE05A0" w:rsidRPr="00327B96" w:rsidRDefault="00AE05A0" w:rsidP="00AE05A0">
            <w:pPr>
              <w:jc w:val="center"/>
              <w:rPr>
                <w:b/>
                <w:bCs/>
                <w:szCs w:val="24"/>
                <w:lang w:val="en-GB"/>
              </w:rPr>
            </w:pPr>
            <w:r w:rsidRPr="00327B96">
              <w:rPr>
                <w:b/>
                <w:bCs/>
                <w:szCs w:val="24"/>
                <w:lang w:val="en-GB"/>
              </w:rPr>
              <w:t>Độc lập - Tự do - Hạnh phúc</w:t>
            </w:r>
          </w:p>
          <w:p w14:paraId="27271214" w14:textId="77777777" w:rsidR="00AE05A0" w:rsidRPr="00327B96" w:rsidRDefault="00AE05A0" w:rsidP="00AE05A0">
            <w:pPr>
              <w:spacing w:line="144" w:lineRule="auto"/>
              <w:jc w:val="center"/>
              <w:rPr>
                <w:bCs/>
                <w:szCs w:val="24"/>
                <w:vertAlign w:val="superscript"/>
                <w:lang w:val="en-GB"/>
              </w:rPr>
            </w:pPr>
            <w:r w:rsidRPr="00327B96">
              <w:rPr>
                <w:bCs/>
                <w:szCs w:val="24"/>
                <w:vertAlign w:val="superscript"/>
                <w:lang w:val="en-GB"/>
              </w:rPr>
              <w:t>______________________________________</w:t>
            </w:r>
          </w:p>
          <w:p w14:paraId="20ED4643" w14:textId="4170A2EE" w:rsidR="00AE05A0" w:rsidRPr="00327B96" w:rsidRDefault="00AE05A0" w:rsidP="00675997">
            <w:pPr>
              <w:spacing w:before="120" w:line="252" w:lineRule="auto"/>
              <w:ind w:hanging="2"/>
              <w:jc w:val="center"/>
              <w:rPr>
                <w:b/>
                <w:bCs/>
                <w:i/>
                <w:iCs/>
                <w:lang w:val="en-GB"/>
              </w:rPr>
            </w:pPr>
            <w:r w:rsidRPr="00327B96">
              <w:rPr>
                <w:i/>
                <w:iCs/>
                <w:lang w:val="en-GB"/>
              </w:rPr>
              <w:t>Hà Nội, ngày 0</w:t>
            </w:r>
            <w:r w:rsidR="009D3DEE" w:rsidRPr="00327B96">
              <w:rPr>
                <w:i/>
                <w:iCs/>
                <w:lang w:val="en-GB"/>
              </w:rPr>
              <w:t>3</w:t>
            </w:r>
            <w:r w:rsidRPr="00327B96">
              <w:rPr>
                <w:i/>
                <w:iCs/>
                <w:lang w:val="en-GB"/>
              </w:rPr>
              <w:t xml:space="preserve"> tháng </w:t>
            </w:r>
            <w:r w:rsidR="004E2744" w:rsidRPr="00327B96">
              <w:rPr>
                <w:i/>
                <w:iCs/>
                <w:lang w:val="en-GB"/>
              </w:rPr>
              <w:t>9</w:t>
            </w:r>
            <w:r w:rsidRPr="00327B96">
              <w:rPr>
                <w:i/>
                <w:iCs/>
                <w:lang w:val="en-GB"/>
              </w:rPr>
              <w:t xml:space="preserve"> năm 202</w:t>
            </w:r>
            <w:r w:rsidR="002B527C" w:rsidRPr="00327B96">
              <w:rPr>
                <w:i/>
                <w:iCs/>
                <w:lang w:val="en-GB"/>
              </w:rPr>
              <w:t>6</w:t>
            </w:r>
          </w:p>
        </w:tc>
      </w:tr>
    </w:tbl>
    <w:p w14:paraId="68E81A84" w14:textId="77777777" w:rsidR="002A7012" w:rsidRPr="00327B96" w:rsidRDefault="002A7012" w:rsidP="002A7012">
      <w:pPr>
        <w:jc w:val="center"/>
        <w:rPr>
          <w:b/>
          <w:bCs/>
          <w:sz w:val="24"/>
          <w:szCs w:val="48"/>
        </w:rPr>
      </w:pPr>
    </w:p>
    <w:p w14:paraId="2B4E257A" w14:textId="6C9B7332" w:rsidR="002A7012" w:rsidRPr="00327B96" w:rsidRDefault="002A7012" w:rsidP="002A7012">
      <w:pPr>
        <w:jc w:val="center"/>
        <w:rPr>
          <w:b/>
          <w:bCs/>
          <w:sz w:val="40"/>
          <w:szCs w:val="40"/>
        </w:rPr>
      </w:pPr>
      <w:r w:rsidRPr="00327B96">
        <w:rPr>
          <w:b/>
          <w:bCs/>
          <w:sz w:val="40"/>
          <w:szCs w:val="40"/>
        </w:rPr>
        <w:t>BÁO CÁO</w:t>
      </w:r>
    </w:p>
    <w:p w14:paraId="700085E5" w14:textId="5B8359D6" w:rsidR="002A7012" w:rsidRPr="00327B96" w:rsidRDefault="002A7012" w:rsidP="002A7012">
      <w:pPr>
        <w:jc w:val="center"/>
        <w:rPr>
          <w:b/>
          <w:bCs/>
          <w:sz w:val="34"/>
          <w:szCs w:val="34"/>
        </w:rPr>
      </w:pPr>
      <w:r w:rsidRPr="00327B96">
        <w:rPr>
          <w:b/>
          <w:bCs/>
          <w:sz w:val="34"/>
          <w:szCs w:val="34"/>
        </w:rPr>
        <w:t xml:space="preserve">TÌNH HÌNH KINH TẾ </w:t>
      </w:r>
      <w:r w:rsidRPr="00327B96">
        <w:rPr>
          <w:bCs/>
          <w:sz w:val="34"/>
          <w:szCs w:val="34"/>
        </w:rPr>
        <w:t>-</w:t>
      </w:r>
      <w:r w:rsidRPr="00327B96">
        <w:rPr>
          <w:b/>
          <w:bCs/>
          <w:sz w:val="34"/>
          <w:szCs w:val="34"/>
        </w:rPr>
        <w:t xml:space="preserve"> XÃ HỘI </w:t>
      </w:r>
      <w:r w:rsidRPr="00327B96">
        <w:rPr>
          <w:b/>
          <w:bCs/>
          <w:sz w:val="34"/>
          <w:szCs w:val="34"/>
        </w:rPr>
        <w:br/>
        <w:t xml:space="preserve">THÁNG </w:t>
      </w:r>
      <w:r w:rsidR="004E2744" w:rsidRPr="00327B96">
        <w:rPr>
          <w:b/>
          <w:bCs/>
          <w:sz w:val="34"/>
          <w:szCs w:val="34"/>
        </w:rPr>
        <w:t>TÁM</w:t>
      </w:r>
      <w:r w:rsidRPr="00327B96">
        <w:rPr>
          <w:b/>
          <w:bCs/>
          <w:sz w:val="34"/>
          <w:szCs w:val="34"/>
        </w:rPr>
        <w:t xml:space="preserve"> VÀ </w:t>
      </w:r>
      <w:r w:rsidR="004E2744" w:rsidRPr="00327B96">
        <w:rPr>
          <w:b/>
          <w:bCs/>
          <w:sz w:val="34"/>
          <w:szCs w:val="34"/>
        </w:rPr>
        <w:t>8</w:t>
      </w:r>
      <w:r w:rsidRPr="00327B96">
        <w:rPr>
          <w:b/>
          <w:bCs/>
          <w:sz w:val="34"/>
          <w:szCs w:val="34"/>
        </w:rPr>
        <w:t xml:space="preserve"> THÁNG NĂM 202</w:t>
      </w:r>
      <w:r w:rsidR="0048584D" w:rsidRPr="00327B96">
        <w:rPr>
          <w:b/>
          <w:bCs/>
          <w:sz w:val="34"/>
          <w:szCs w:val="34"/>
        </w:rPr>
        <w:t>6</w:t>
      </w:r>
    </w:p>
    <w:p w14:paraId="6B2A118E" w14:textId="15724E01" w:rsidR="00AE1165" w:rsidRPr="00327B96" w:rsidRDefault="00AE1165" w:rsidP="002A7012">
      <w:pPr>
        <w:spacing w:before="20"/>
        <w:jc w:val="center"/>
        <w:rPr>
          <w:rFonts w:ascii="Arial" w:hAnsi="Arial" w:cs="Arial"/>
          <w:b/>
          <w:bCs/>
          <w:sz w:val="32"/>
          <w:szCs w:val="46"/>
        </w:rPr>
      </w:pPr>
      <w:r w:rsidRPr="00327B96">
        <w:rPr>
          <w:rFonts w:ascii="Arial" w:hAnsi="Arial" w:cs="Arial"/>
          <w:b/>
          <w:bCs/>
          <w:noProof/>
          <w:sz w:val="50"/>
          <w:szCs w:val="52"/>
        </w:rPr>
        <mc:AlternateContent>
          <mc:Choice Requires="wps">
            <w:drawing>
              <wp:anchor distT="0" distB="0" distL="114300" distR="114300" simplePos="0" relativeHeight="251664384" behindDoc="0" locked="0" layoutInCell="1" allowOverlap="1" wp14:anchorId="2107B36E" wp14:editId="5F7D9E17">
                <wp:simplePos x="0" y="0"/>
                <wp:positionH relativeFrom="column">
                  <wp:posOffset>2136140</wp:posOffset>
                </wp:positionH>
                <wp:positionV relativeFrom="paragraph">
                  <wp:posOffset>39560</wp:posOffset>
                </wp:positionV>
                <wp:extent cx="1412875" cy="0"/>
                <wp:effectExtent l="0" t="0" r="0" b="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2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2DD618" id="_x0000_t32" coordsize="21600,21600" o:spt="32" o:oned="t" path="m,l21600,21600e" filled="f">
                <v:path arrowok="t" fillok="f" o:connecttype="none"/>
                <o:lock v:ext="edit" shapetype="t"/>
              </v:shapetype>
              <v:shape id="AutoShape 4" o:spid="_x0000_s1026" type="#_x0000_t32" style="position:absolute;margin-left:168.2pt;margin-top:3.1pt;width:111.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"/>
            </w:pict>
          </mc:Fallback>
        </mc:AlternateContent>
      </w:r>
    </w:p>
    <w:p w14:paraId="5F1D9475" w14:textId="538AF8A9" w:rsidR="002A7012" w:rsidRPr="00327B96" w:rsidRDefault="002A7012" w:rsidP="002A7012">
      <w:pPr>
        <w:spacing w:before="20"/>
        <w:jc w:val="center"/>
        <w:rPr>
          <w:rFonts w:ascii="Arial" w:hAnsi="Arial" w:cs="Arial"/>
          <w:b/>
          <w:bCs/>
          <w:sz w:val="26"/>
          <w:szCs w:val="40"/>
        </w:rPr>
      </w:pPr>
    </w:p>
    <w:p w14:paraId="6A74CD06" w14:textId="77777777" w:rsidR="006D3AD1" w:rsidRPr="00327B96" w:rsidRDefault="006D3AD1" w:rsidP="00675997">
      <w:pPr>
        <w:spacing w:after="120" w:line="259" w:lineRule="auto"/>
        <w:ind w:firstLine="720"/>
        <w:jc w:val="both"/>
        <w:rPr>
          <w:b/>
          <w:bCs/>
        </w:rPr>
      </w:pPr>
      <w:r w:rsidRPr="00327B96">
        <w:rPr>
          <w:b/>
          <w:bCs/>
        </w:rPr>
        <w:t>1. Sản xuất nông, lâm nghiệp và thủy sản</w:t>
      </w:r>
    </w:p>
    <w:p w14:paraId="0735E0C2" w14:textId="7AE72449" w:rsidR="000A7C39" w:rsidRPr="00327B96" w:rsidRDefault="000A7C39" w:rsidP="00675997">
      <w:pPr>
        <w:spacing w:after="120" w:line="259" w:lineRule="auto"/>
        <w:ind w:firstLine="720"/>
        <w:jc w:val="both"/>
        <w:rPr>
          <w:i/>
          <w:spacing w:val="-2"/>
          <w:highlight w:val="yellow"/>
          <w:lang w:val="it-IT"/>
        </w:rPr>
      </w:pPr>
      <w:r w:rsidRPr="00327B96">
        <w:rPr>
          <w:i/>
          <w:iCs/>
          <w:spacing w:val="-2"/>
        </w:rPr>
        <w:t>Sản xuất n</w:t>
      </w:r>
      <w:r w:rsidRPr="00327B96">
        <w:rPr>
          <w:rFonts w:hint="eastAsia"/>
          <w:i/>
          <w:iCs/>
          <w:spacing w:val="-2"/>
        </w:rPr>
        <w:t>ô</w:t>
      </w:r>
      <w:r w:rsidRPr="00327B96">
        <w:rPr>
          <w:i/>
          <w:iCs/>
          <w:spacing w:val="-2"/>
        </w:rPr>
        <w:t>ng, l</w:t>
      </w:r>
      <w:r w:rsidRPr="00327B96">
        <w:rPr>
          <w:rFonts w:hint="eastAsia"/>
          <w:i/>
          <w:iCs/>
          <w:spacing w:val="-2"/>
        </w:rPr>
        <w:t>â</w:t>
      </w:r>
      <w:r w:rsidRPr="00327B96">
        <w:rPr>
          <w:i/>
          <w:iCs/>
          <w:spacing w:val="-2"/>
        </w:rPr>
        <w:t>m nghiệp v</w:t>
      </w:r>
      <w:r w:rsidRPr="00327B96">
        <w:rPr>
          <w:rFonts w:hint="eastAsia"/>
          <w:i/>
          <w:iCs/>
          <w:spacing w:val="-2"/>
        </w:rPr>
        <w:t>à</w:t>
      </w:r>
      <w:r w:rsidRPr="00327B96">
        <w:rPr>
          <w:i/>
          <w:iCs/>
          <w:spacing w:val="-2"/>
        </w:rPr>
        <w:t xml:space="preserve"> thủy sản trong th</w:t>
      </w:r>
      <w:r w:rsidRPr="00327B96">
        <w:rPr>
          <w:rFonts w:hint="eastAsia"/>
          <w:i/>
          <w:iCs/>
          <w:spacing w:val="-2"/>
        </w:rPr>
        <w:t>á</w:t>
      </w:r>
      <w:r w:rsidRPr="00327B96">
        <w:rPr>
          <w:i/>
          <w:iCs/>
          <w:spacing w:val="-2"/>
        </w:rPr>
        <w:t>ng T</w:t>
      </w:r>
      <w:r w:rsidRPr="00327B96">
        <w:rPr>
          <w:rFonts w:hint="eastAsia"/>
          <w:i/>
          <w:iCs/>
          <w:spacing w:val="-2"/>
        </w:rPr>
        <w:t>á</w:t>
      </w:r>
      <w:r w:rsidRPr="00327B96">
        <w:rPr>
          <w:i/>
          <w:iCs/>
          <w:spacing w:val="-2"/>
        </w:rPr>
        <w:t>m duy tr</w:t>
      </w:r>
      <w:r w:rsidRPr="00327B96">
        <w:rPr>
          <w:rFonts w:hint="eastAsia"/>
          <w:i/>
          <w:iCs/>
          <w:spacing w:val="-2"/>
        </w:rPr>
        <w:t>ì</w:t>
      </w:r>
      <w:r w:rsidRPr="00327B96">
        <w:rPr>
          <w:i/>
          <w:iCs/>
          <w:spacing w:val="-2"/>
        </w:rPr>
        <w:t xml:space="preserve"> ổn </w:t>
      </w:r>
      <w:r w:rsidRPr="00327B96">
        <w:rPr>
          <w:rFonts w:hint="eastAsia"/>
          <w:i/>
          <w:iCs/>
          <w:spacing w:val="-2"/>
        </w:rPr>
        <w:t>đ</w:t>
      </w:r>
      <w:r w:rsidRPr="00327B96">
        <w:rPr>
          <w:i/>
          <w:iCs/>
          <w:spacing w:val="-2"/>
        </w:rPr>
        <w:t>ịnh. Sản xuất n</w:t>
      </w:r>
      <w:r w:rsidRPr="00327B96">
        <w:rPr>
          <w:rFonts w:hint="eastAsia"/>
          <w:i/>
          <w:iCs/>
          <w:spacing w:val="-2"/>
        </w:rPr>
        <w:t>ô</w:t>
      </w:r>
      <w:r w:rsidRPr="00327B96">
        <w:rPr>
          <w:i/>
          <w:iCs/>
          <w:spacing w:val="-2"/>
        </w:rPr>
        <w:t xml:space="preserve">ng nghiệp </w:t>
      </w:r>
      <w:r w:rsidRPr="00327B96">
        <w:rPr>
          <w:i/>
          <w:spacing w:val="-2"/>
          <w:lang w:val="vi-VN"/>
        </w:rPr>
        <w:t xml:space="preserve">tập trung </w:t>
      </w:r>
      <w:r w:rsidRPr="00327B96">
        <w:rPr>
          <w:i/>
          <w:spacing w:val="-2"/>
          <w:lang w:val="de-DE"/>
        </w:rPr>
        <w:t>gieo trồng, ch</w:t>
      </w:r>
      <w:r w:rsidRPr="00327B96">
        <w:rPr>
          <w:rFonts w:hint="eastAsia"/>
          <w:i/>
          <w:spacing w:val="-2"/>
          <w:lang w:val="de-DE"/>
        </w:rPr>
        <w:t>ă</w:t>
      </w:r>
      <w:r w:rsidRPr="00327B96">
        <w:rPr>
          <w:i/>
          <w:spacing w:val="-2"/>
          <w:lang w:val="de-DE"/>
        </w:rPr>
        <w:t>m s</w:t>
      </w:r>
      <w:r w:rsidRPr="00327B96">
        <w:rPr>
          <w:rFonts w:hint="eastAsia"/>
          <w:i/>
          <w:spacing w:val="-2"/>
          <w:lang w:val="de-DE"/>
        </w:rPr>
        <w:t>ó</w:t>
      </w:r>
      <w:r w:rsidRPr="00327B96">
        <w:rPr>
          <w:i/>
          <w:spacing w:val="-2"/>
          <w:lang w:val="de-DE"/>
        </w:rPr>
        <w:t>c l</w:t>
      </w:r>
      <w:r w:rsidRPr="00327B96">
        <w:rPr>
          <w:rFonts w:hint="eastAsia"/>
          <w:i/>
          <w:spacing w:val="-2"/>
          <w:lang w:val="de-DE"/>
        </w:rPr>
        <w:t>ú</w:t>
      </w:r>
      <w:r w:rsidRPr="00327B96">
        <w:rPr>
          <w:i/>
          <w:spacing w:val="-2"/>
          <w:lang w:val="de-DE"/>
        </w:rPr>
        <w:t>a, hoa m</w:t>
      </w:r>
      <w:r w:rsidRPr="00327B96">
        <w:rPr>
          <w:rFonts w:hint="eastAsia"/>
          <w:i/>
          <w:spacing w:val="-2"/>
          <w:lang w:val="de-DE"/>
        </w:rPr>
        <w:t>à</w:t>
      </w:r>
      <w:r w:rsidRPr="00327B96">
        <w:rPr>
          <w:i/>
          <w:spacing w:val="-2"/>
          <w:lang w:val="de-DE"/>
        </w:rPr>
        <w:t>u vụ m</w:t>
      </w:r>
      <w:r w:rsidRPr="00327B96">
        <w:rPr>
          <w:rFonts w:hint="eastAsia"/>
          <w:i/>
          <w:spacing w:val="-2"/>
          <w:lang w:val="de-DE"/>
        </w:rPr>
        <w:t>ù</w:t>
      </w:r>
      <w:r w:rsidRPr="00327B96">
        <w:rPr>
          <w:i/>
          <w:spacing w:val="-2"/>
          <w:lang w:val="de-DE"/>
        </w:rPr>
        <w:t>a v</w:t>
      </w:r>
      <w:r w:rsidRPr="00327B96">
        <w:rPr>
          <w:rFonts w:hint="eastAsia"/>
          <w:i/>
          <w:spacing w:val="-2"/>
          <w:lang w:val="de-DE"/>
        </w:rPr>
        <w:t>à</w:t>
      </w:r>
      <w:r w:rsidRPr="00327B96">
        <w:rPr>
          <w:i/>
          <w:spacing w:val="-2"/>
          <w:lang w:val="de-DE"/>
        </w:rPr>
        <w:t xml:space="preserve"> vụ h</w:t>
      </w:r>
      <w:r w:rsidRPr="00327B96">
        <w:rPr>
          <w:rFonts w:hint="eastAsia"/>
          <w:i/>
          <w:spacing w:val="-2"/>
          <w:lang w:val="de-DE"/>
        </w:rPr>
        <w:t>è</w:t>
      </w:r>
      <w:r w:rsidRPr="00327B96">
        <w:rPr>
          <w:i/>
          <w:spacing w:val="-2"/>
          <w:lang w:val="de-DE"/>
        </w:rPr>
        <w:t xml:space="preserve"> thu</w:t>
      </w:r>
      <w:r w:rsidRPr="00327B96">
        <w:rPr>
          <w:i/>
          <w:spacing w:val="-2"/>
          <w:lang w:val="vi-VN"/>
        </w:rPr>
        <w:t>;</w:t>
      </w:r>
      <w:r w:rsidR="008D2651" w:rsidRPr="00327B96">
        <w:rPr>
          <w:i/>
          <w:spacing w:val="-2"/>
        </w:rPr>
        <w:t xml:space="preserve"> tuy nhiên</w:t>
      </w:r>
      <w:r w:rsidR="00C8485D" w:rsidRPr="00327B96">
        <w:rPr>
          <w:i/>
          <w:spacing w:val="-2"/>
        </w:rPr>
        <w:t xml:space="preserve"> </w:t>
      </w:r>
      <w:r w:rsidR="00AD443E" w:rsidRPr="00327B96">
        <w:rPr>
          <w:i/>
          <w:spacing w:val="-2"/>
        </w:rPr>
        <w:t>so với cùng kỳ,</w:t>
      </w:r>
      <w:r w:rsidR="008D2651" w:rsidRPr="00327B96">
        <w:rPr>
          <w:i/>
          <w:spacing w:val="-2"/>
        </w:rPr>
        <w:t xml:space="preserve"> diện tích gieo trồng lúa và một số cây trồng giảm do ch</w:t>
      </w:r>
      <w:r w:rsidR="00C8485D" w:rsidRPr="00327B96">
        <w:rPr>
          <w:i/>
          <w:spacing w:val="-2"/>
        </w:rPr>
        <w:t>u</w:t>
      </w:r>
      <w:r w:rsidR="008D2651" w:rsidRPr="00327B96">
        <w:rPr>
          <w:i/>
          <w:spacing w:val="-2"/>
        </w:rPr>
        <w:t xml:space="preserve">yển đổi </w:t>
      </w:r>
      <w:r w:rsidR="00C8485D" w:rsidRPr="00327B96">
        <w:rPr>
          <w:i/>
          <w:spacing w:val="-2"/>
        </w:rPr>
        <w:t>mục đích sử dụng, thời tiết không thuận lợi.</w:t>
      </w:r>
      <w:r w:rsidRPr="00327B96">
        <w:rPr>
          <w:i/>
          <w:spacing w:val="-2"/>
          <w:lang w:val="vi-VN"/>
        </w:rPr>
        <w:t xml:space="preserve"> </w:t>
      </w:r>
      <w:r w:rsidR="00C8485D" w:rsidRPr="00327B96">
        <w:rPr>
          <w:i/>
          <w:spacing w:val="-2"/>
          <w:lang w:val="vi-VN"/>
        </w:rPr>
        <w:t>C</w:t>
      </w:r>
      <w:r w:rsidRPr="00327B96">
        <w:rPr>
          <w:i/>
          <w:spacing w:val="-2"/>
          <w:lang w:val="vi-VN"/>
        </w:rPr>
        <w:t>h</w:t>
      </w:r>
      <w:r w:rsidRPr="00327B96">
        <w:rPr>
          <w:rFonts w:hint="eastAsia"/>
          <w:i/>
          <w:spacing w:val="-2"/>
          <w:lang w:val="vi-VN"/>
        </w:rPr>
        <w:t>ă</w:t>
      </w:r>
      <w:r w:rsidRPr="00327B96">
        <w:rPr>
          <w:i/>
          <w:spacing w:val="-2"/>
          <w:lang w:val="vi-VN"/>
        </w:rPr>
        <w:t>n nu</w:t>
      </w:r>
      <w:r w:rsidRPr="00327B96">
        <w:rPr>
          <w:rFonts w:hint="eastAsia"/>
          <w:i/>
          <w:spacing w:val="-2"/>
          <w:lang w:val="vi-VN"/>
        </w:rPr>
        <w:t>ô</w:t>
      </w:r>
      <w:r w:rsidRPr="00327B96">
        <w:rPr>
          <w:i/>
          <w:spacing w:val="-2"/>
          <w:lang w:val="vi-VN"/>
        </w:rPr>
        <w:t>i lợn</w:t>
      </w:r>
      <w:r w:rsidR="00C8485D" w:rsidRPr="00327B96">
        <w:rPr>
          <w:i/>
          <w:spacing w:val="-2"/>
          <w:lang w:val="vi-VN"/>
        </w:rPr>
        <w:t xml:space="preserve"> và</w:t>
      </w:r>
      <w:r w:rsidRPr="00327B96">
        <w:rPr>
          <w:i/>
          <w:spacing w:val="-2"/>
          <w:lang w:val="vi-VN"/>
        </w:rPr>
        <w:t xml:space="preserve"> gia cầm ph</w:t>
      </w:r>
      <w:r w:rsidRPr="00327B96">
        <w:rPr>
          <w:rFonts w:hint="eastAsia"/>
          <w:i/>
          <w:spacing w:val="-2"/>
          <w:lang w:val="vi-VN"/>
        </w:rPr>
        <w:t>á</w:t>
      </w:r>
      <w:r w:rsidRPr="00327B96">
        <w:rPr>
          <w:i/>
          <w:spacing w:val="-2"/>
          <w:lang w:val="vi-VN"/>
        </w:rPr>
        <w:t>t triển</w:t>
      </w:r>
      <w:r w:rsidR="007B1B85" w:rsidRPr="00327B96">
        <w:rPr>
          <w:i/>
          <w:spacing w:val="-2"/>
          <w:lang w:val="vi-VN"/>
        </w:rPr>
        <w:t xml:space="preserve"> </w:t>
      </w:r>
      <w:r w:rsidR="00AD443E" w:rsidRPr="00327B96">
        <w:rPr>
          <w:i/>
          <w:spacing w:val="-2"/>
          <w:lang w:val="vi-VN"/>
        </w:rPr>
        <w:t>tích cực</w:t>
      </w:r>
      <w:r w:rsidRPr="00327B96">
        <w:rPr>
          <w:i/>
          <w:spacing w:val="-2"/>
          <w:lang w:val="de-DE"/>
        </w:rPr>
        <w:t>. S</w:t>
      </w:r>
      <w:r w:rsidRPr="00327B96">
        <w:rPr>
          <w:i/>
          <w:iCs/>
          <w:spacing w:val="-2"/>
          <w:lang w:val="de-DE"/>
        </w:rPr>
        <w:t>ản l</w:t>
      </w:r>
      <w:r w:rsidRPr="00327B96">
        <w:rPr>
          <w:rFonts w:hint="eastAsia"/>
          <w:i/>
          <w:iCs/>
          <w:spacing w:val="-2"/>
          <w:lang w:val="de-DE"/>
        </w:rPr>
        <w:t>ư</w:t>
      </w:r>
      <w:r w:rsidRPr="00327B96">
        <w:rPr>
          <w:i/>
          <w:iCs/>
          <w:spacing w:val="-2"/>
          <w:lang w:val="de-DE"/>
        </w:rPr>
        <w:t>ợng gỗ khai th</w:t>
      </w:r>
      <w:r w:rsidRPr="00327B96">
        <w:rPr>
          <w:rFonts w:hint="eastAsia"/>
          <w:i/>
          <w:iCs/>
          <w:spacing w:val="-2"/>
          <w:lang w:val="de-DE"/>
        </w:rPr>
        <w:t>á</w:t>
      </w:r>
      <w:r w:rsidRPr="00327B96">
        <w:rPr>
          <w:i/>
          <w:iCs/>
          <w:spacing w:val="-2"/>
          <w:lang w:val="de-DE"/>
        </w:rPr>
        <w:t>c t</w:t>
      </w:r>
      <w:r w:rsidRPr="00327B96">
        <w:rPr>
          <w:rFonts w:hint="eastAsia"/>
          <w:i/>
          <w:iCs/>
          <w:spacing w:val="-2"/>
          <w:lang w:val="de-DE"/>
        </w:rPr>
        <w:t>ă</w:t>
      </w:r>
      <w:r w:rsidRPr="00327B96">
        <w:rPr>
          <w:i/>
          <w:iCs/>
          <w:spacing w:val="-2"/>
          <w:lang w:val="de-DE"/>
        </w:rPr>
        <w:t>ng kh</w:t>
      </w:r>
      <w:r w:rsidRPr="00327B96">
        <w:rPr>
          <w:rFonts w:hint="eastAsia"/>
          <w:i/>
          <w:iCs/>
          <w:spacing w:val="-2"/>
          <w:lang w:val="de-DE"/>
        </w:rPr>
        <w:t>á</w:t>
      </w:r>
      <w:r w:rsidRPr="00327B96">
        <w:rPr>
          <w:i/>
          <w:iCs/>
          <w:spacing w:val="-2"/>
          <w:lang w:val="de-DE"/>
        </w:rPr>
        <w:t xml:space="preserve"> do nhu cầu nguy</w:t>
      </w:r>
      <w:r w:rsidRPr="00327B96">
        <w:rPr>
          <w:rFonts w:hint="eastAsia"/>
          <w:i/>
          <w:iCs/>
          <w:spacing w:val="-2"/>
          <w:lang w:val="de-DE"/>
        </w:rPr>
        <w:t>ê</w:t>
      </w:r>
      <w:r w:rsidRPr="00327B96">
        <w:rPr>
          <w:i/>
          <w:iCs/>
          <w:spacing w:val="-2"/>
          <w:lang w:val="de-DE"/>
        </w:rPr>
        <w:t>n liệu của c</w:t>
      </w:r>
      <w:r w:rsidRPr="00327B96">
        <w:rPr>
          <w:rFonts w:hint="eastAsia"/>
          <w:i/>
          <w:iCs/>
          <w:spacing w:val="-2"/>
          <w:lang w:val="de-DE"/>
        </w:rPr>
        <w:t>á</w:t>
      </w:r>
      <w:r w:rsidRPr="00327B96">
        <w:rPr>
          <w:i/>
          <w:iCs/>
          <w:spacing w:val="-2"/>
          <w:lang w:val="de-DE"/>
        </w:rPr>
        <w:t>c c</w:t>
      </w:r>
      <w:r w:rsidRPr="00327B96">
        <w:rPr>
          <w:rFonts w:hint="eastAsia"/>
          <w:i/>
          <w:iCs/>
          <w:spacing w:val="-2"/>
          <w:lang w:val="de-DE"/>
        </w:rPr>
        <w:t>ơ</w:t>
      </w:r>
      <w:r w:rsidRPr="00327B96">
        <w:rPr>
          <w:i/>
          <w:iCs/>
          <w:spacing w:val="-2"/>
          <w:lang w:val="de-DE"/>
        </w:rPr>
        <w:t xml:space="preserve"> sở chế biến t</w:t>
      </w:r>
      <w:r w:rsidRPr="00327B96">
        <w:rPr>
          <w:rFonts w:hint="eastAsia"/>
          <w:i/>
          <w:iCs/>
          <w:spacing w:val="-2"/>
          <w:lang w:val="de-DE"/>
        </w:rPr>
        <w:t>ă</w:t>
      </w:r>
      <w:r w:rsidRPr="00327B96">
        <w:rPr>
          <w:i/>
          <w:iCs/>
          <w:spacing w:val="-2"/>
          <w:lang w:val="de-DE"/>
        </w:rPr>
        <w:t>ng</w:t>
      </w:r>
      <w:r w:rsidR="00C8485D" w:rsidRPr="00327B96">
        <w:rPr>
          <w:i/>
          <w:spacing w:val="-2"/>
          <w:lang w:val="de-DE"/>
        </w:rPr>
        <w:t>.</w:t>
      </w:r>
      <w:r w:rsidRPr="00327B96">
        <w:rPr>
          <w:i/>
          <w:spacing w:val="-2"/>
          <w:lang w:val="de-DE"/>
        </w:rPr>
        <w:t xml:space="preserve"> </w:t>
      </w:r>
      <w:r w:rsidR="00C8485D" w:rsidRPr="00327B96">
        <w:rPr>
          <w:i/>
          <w:spacing w:val="-2"/>
          <w:lang w:val="de-DE"/>
        </w:rPr>
        <w:t>Nu</w:t>
      </w:r>
      <w:r w:rsidR="00C8485D" w:rsidRPr="00327B96">
        <w:rPr>
          <w:rFonts w:hint="eastAsia"/>
          <w:i/>
          <w:spacing w:val="-2"/>
          <w:lang w:val="de-DE"/>
        </w:rPr>
        <w:t>ô</w:t>
      </w:r>
      <w:r w:rsidR="00C8485D" w:rsidRPr="00327B96">
        <w:rPr>
          <w:i/>
          <w:spacing w:val="-2"/>
          <w:lang w:val="de-DE"/>
        </w:rPr>
        <w:t xml:space="preserve">i </w:t>
      </w:r>
      <w:r w:rsidRPr="00327B96">
        <w:rPr>
          <w:i/>
          <w:spacing w:val="-2"/>
          <w:lang w:val="de-DE"/>
        </w:rPr>
        <w:t>trồng</w:t>
      </w:r>
      <w:r w:rsidRPr="00327B96">
        <w:rPr>
          <w:i/>
          <w:spacing w:val="-2"/>
          <w:lang w:val="vi-VN"/>
        </w:rPr>
        <w:t xml:space="preserve"> </w:t>
      </w:r>
      <w:r w:rsidRPr="00327B96">
        <w:rPr>
          <w:i/>
          <w:spacing w:val="-2"/>
          <w:lang w:val="de-DE"/>
        </w:rPr>
        <w:t xml:space="preserve">thủy sản tiếp tục </w:t>
      </w:r>
      <w:r w:rsidR="007B1B85" w:rsidRPr="00327B96">
        <w:rPr>
          <w:i/>
          <w:spacing w:val="-2"/>
          <w:lang w:val="de-DE"/>
        </w:rPr>
        <w:t>xu h</w:t>
      </w:r>
      <w:r w:rsidR="007B1B85" w:rsidRPr="00327B96">
        <w:rPr>
          <w:rFonts w:hint="eastAsia"/>
          <w:i/>
          <w:spacing w:val="-2"/>
          <w:lang w:val="de-DE"/>
        </w:rPr>
        <w:t>ư</w:t>
      </w:r>
      <w:r w:rsidR="007B1B85" w:rsidRPr="00327B96">
        <w:rPr>
          <w:i/>
          <w:spacing w:val="-2"/>
          <w:lang w:val="de-DE"/>
        </w:rPr>
        <w:t>ớng t</w:t>
      </w:r>
      <w:r w:rsidR="007B1B85" w:rsidRPr="00327B96">
        <w:rPr>
          <w:rFonts w:hint="eastAsia"/>
          <w:i/>
          <w:spacing w:val="-2"/>
          <w:lang w:val="de-DE"/>
        </w:rPr>
        <w:t>í</w:t>
      </w:r>
      <w:r w:rsidR="007B1B85" w:rsidRPr="00327B96">
        <w:rPr>
          <w:i/>
          <w:spacing w:val="-2"/>
          <w:lang w:val="de-DE"/>
        </w:rPr>
        <w:t>ch cực</w:t>
      </w:r>
      <w:r w:rsidRPr="00327B96">
        <w:rPr>
          <w:i/>
          <w:spacing w:val="-2"/>
          <w:lang w:val="de-DE"/>
        </w:rPr>
        <w:t xml:space="preserve"> nhờ </w:t>
      </w:r>
      <w:r w:rsidRPr="00327B96">
        <w:rPr>
          <w:rFonts w:hint="eastAsia"/>
          <w:i/>
          <w:spacing w:val="-2"/>
          <w:lang w:val="de-DE"/>
        </w:rPr>
        <w:t>đ</w:t>
      </w:r>
      <w:r w:rsidRPr="00327B96">
        <w:rPr>
          <w:i/>
          <w:spacing w:val="-2"/>
          <w:lang w:val="de-DE"/>
        </w:rPr>
        <w:t>ẩy mạnh th</w:t>
      </w:r>
      <w:r w:rsidRPr="00327B96">
        <w:rPr>
          <w:rFonts w:hint="eastAsia"/>
          <w:i/>
          <w:spacing w:val="-2"/>
          <w:lang w:val="de-DE"/>
        </w:rPr>
        <w:t>â</w:t>
      </w:r>
      <w:r w:rsidRPr="00327B96">
        <w:rPr>
          <w:i/>
          <w:spacing w:val="-2"/>
          <w:lang w:val="de-DE"/>
        </w:rPr>
        <w:t xml:space="preserve">m canh, ứng dụng </w:t>
      </w:r>
      <w:r w:rsidR="007B1B85" w:rsidRPr="00327B96">
        <w:rPr>
          <w:i/>
          <w:spacing w:val="-2"/>
          <w:lang w:val="de-DE"/>
        </w:rPr>
        <w:t xml:space="preserve">khoa học </w:t>
      </w:r>
      <w:r w:rsidRPr="00327B96">
        <w:rPr>
          <w:i/>
          <w:spacing w:val="-2"/>
          <w:lang w:val="de-DE"/>
        </w:rPr>
        <w:t>c</w:t>
      </w:r>
      <w:r w:rsidRPr="00327B96">
        <w:rPr>
          <w:rFonts w:hint="eastAsia"/>
          <w:i/>
          <w:spacing w:val="-2"/>
          <w:lang w:val="de-DE"/>
        </w:rPr>
        <w:t>ô</w:t>
      </w:r>
      <w:r w:rsidRPr="00327B96">
        <w:rPr>
          <w:i/>
          <w:spacing w:val="-2"/>
          <w:lang w:val="de-DE"/>
        </w:rPr>
        <w:t>ng nghệ</w:t>
      </w:r>
      <w:r w:rsidR="007B1B85" w:rsidRPr="00327B96">
        <w:rPr>
          <w:i/>
          <w:spacing w:val="-2"/>
          <w:lang w:val="de-DE"/>
        </w:rPr>
        <w:t xml:space="preserve"> v</w:t>
      </w:r>
      <w:r w:rsidR="007B1B85" w:rsidRPr="00327B96">
        <w:rPr>
          <w:rFonts w:hint="eastAsia"/>
          <w:i/>
          <w:spacing w:val="-2"/>
          <w:lang w:val="de-DE"/>
        </w:rPr>
        <w:t>à</w:t>
      </w:r>
      <w:r w:rsidRPr="00327B96">
        <w:rPr>
          <w:i/>
          <w:spacing w:val="-2"/>
          <w:lang w:val="de-DE"/>
        </w:rPr>
        <w:t xml:space="preserve"> thị tr</w:t>
      </w:r>
      <w:r w:rsidRPr="00327B96">
        <w:rPr>
          <w:rFonts w:hint="eastAsia"/>
          <w:i/>
          <w:spacing w:val="-2"/>
          <w:lang w:val="de-DE"/>
        </w:rPr>
        <w:t>ư</w:t>
      </w:r>
      <w:r w:rsidRPr="00327B96">
        <w:rPr>
          <w:i/>
          <w:spacing w:val="-2"/>
          <w:lang w:val="de-DE"/>
        </w:rPr>
        <w:t>ờng ti</w:t>
      </w:r>
      <w:r w:rsidRPr="00327B96">
        <w:rPr>
          <w:rFonts w:hint="eastAsia"/>
          <w:i/>
          <w:spacing w:val="-2"/>
          <w:lang w:val="de-DE"/>
        </w:rPr>
        <w:t>ê</w:t>
      </w:r>
      <w:r w:rsidRPr="00327B96">
        <w:rPr>
          <w:i/>
          <w:spacing w:val="-2"/>
          <w:lang w:val="de-DE"/>
        </w:rPr>
        <w:t xml:space="preserve">u thụ ổn </w:t>
      </w:r>
      <w:r w:rsidRPr="00327B96">
        <w:rPr>
          <w:rFonts w:hint="eastAsia"/>
          <w:i/>
          <w:spacing w:val="-2"/>
          <w:lang w:val="de-DE"/>
        </w:rPr>
        <w:t>đ</w:t>
      </w:r>
      <w:r w:rsidRPr="00327B96">
        <w:rPr>
          <w:i/>
          <w:spacing w:val="-2"/>
          <w:lang w:val="de-DE"/>
        </w:rPr>
        <w:t>ịnh.</w:t>
      </w:r>
    </w:p>
    <w:p w14:paraId="38FC25F4" w14:textId="77777777" w:rsidR="000A7C39" w:rsidRPr="00327B96" w:rsidRDefault="000A7C39" w:rsidP="00675997">
      <w:pPr>
        <w:tabs>
          <w:tab w:val="left" w:pos="360"/>
          <w:tab w:val="left" w:pos="1134"/>
        </w:tabs>
        <w:spacing w:after="120" w:line="259" w:lineRule="auto"/>
        <w:ind w:firstLine="720"/>
        <w:jc w:val="both"/>
        <w:rPr>
          <w:b/>
          <w:bCs/>
          <w:i/>
          <w:iCs/>
          <w:lang w:val="it-IT"/>
        </w:rPr>
      </w:pPr>
      <w:r w:rsidRPr="00327B96">
        <w:rPr>
          <w:b/>
          <w:bCs/>
          <w:i/>
          <w:iCs/>
          <w:lang w:val="it-IT"/>
        </w:rPr>
        <w:t xml:space="preserve">a) Nông nghiệp </w:t>
      </w:r>
    </w:p>
    <w:p w14:paraId="3C48D350" w14:textId="77777777" w:rsidR="000A7C39" w:rsidRPr="00327B96" w:rsidRDefault="000A7C39" w:rsidP="00675997">
      <w:pPr>
        <w:spacing w:after="120" w:line="259" w:lineRule="auto"/>
        <w:ind w:firstLine="720"/>
        <w:jc w:val="both"/>
        <w:rPr>
          <w:i/>
          <w:lang w:val="sv-SE"/>
        </w:rPr>
      </w:pPr>
      <w:r w:rsidRPr="00327B96">
        <w:rPr>
          <w:i/>
          <w:lang w:val="sv-SE"/>
        </w:rPr>
        <w:t>Lúa hè thu</w:t>
      </w:r>
    </w:p>
    <w:p w14:paraId="50DF7D74" w14:textId="432B16A6" w:rsidR="000A7C39" w:rsidRPr="00327B96" w:rsidRDefault="000A7C39" w:rsidP="00675997">
      <w:pPr>
        <w:spacing w:after="120" w:line="259" w:lineRule="auto"/>
        <w:ind w:firstLine="720"/>
        <w:jc w:val="both"/>
        <w:textAlignment w:val="baseline"/>
        <w:rPr>
          <w:lang w:val="it-IT"/>
        </w:rPr>
      </w:pPr>
      <w:r w:rsidRPr="00327B96">
        <w:rPr>
          <w:lang w:val="it-IT"/>
        </w:rPr>
        <w:t xml:space="preserve">Tính đến ngày 20/8/2026, </w:t>
      </w:r>
      <w:r w:rsidRPr="00327B96">
        <w:rPr>
          <w:spacing w:val="-4"/>
          <w:lang w:val="sv-SE"/>
        </w:rPr>
        <w:t>cả nước cơ bản đã hoàn thành gieo trồng vụ lúa hè thu với diện tích đạt 1.870,0 nghìn ha, giảm 29,1 nghìn ha</w:t>
      </w:r>
      <w:r w:rsidRPr="00327B96">
        <w:rPr>
          <w:lang w:val="sv-SE"/>
        </w:rPr>
        <w:t xml:space="preserve"> so với vụ hè thu năm trước. Trong đó, </w:t>
      </w:r>
      <w:r w:rsidRPr="00327B96">
        <w:rPr>
          <w:lang w:val="it-IT"/>
        </w:rPr>
        <w:t xml:space="preserve">các địa phương phía Bắc đạt </w:t>
      </w:r>
      <w:r w:rsidRPr="00327B96">
        <w:rPr>
          <w:spacing w:val="-4"/>
          <w:lang w:val="sv-SE"/>
        </w:rPr>
        <w:t xml:space="preserve">167,5 </w:t>
      </w:r>
      <w:r w:rsidRPr="00327B96">
        <w:rPr>
          <w:lang w:val="it-IT"/>
        </w:rPr>
        <w:t xml:space="preserve">nghìn ha, giảm 4,9 nghìn ha; các địa phương phía Nam đạt </w:t>
      </w:r>
      <w:r w:rsidRPr="00327B96">
        <w:rPr>
          <w:spacing w:val="-4"/>
          <w:lang w:val="sv-SE"/>
        </w:rPr>
        <w:t xml:space="preserve">1.702,5 </w:t>
      </w:r>
      <w:r w:rsidRPr="00327B96">
        <w:rPr>
          <w:lang w:val="it-IT"/>
        </w:rPr>
        <w:t>nghìn ha, giảm 24,2 nghìn ha. Diện tích gieo trồng lúa hè thu giảm so với năm trước do một số địa phương chuyển đổi một phần diện tích lúa hè thu sang cây trồng khác có giá trị kinh tế cao hơn</w:t>
      </w:r>
      <w:r w:rsidR="007B1B85" w:rsidRPr="00327B96">
        <w:rPr>
          <w:rStyle w:val="FootnoteReference"/>
          <w:lang w:val="pt-BR"/>
        </w:rPr>
        <w:footnoteReference w:id="1"/>
      </w:r>
      <w:r w:rsidRPr="00327B96">
        <w:rPr>
          <w:lang w:val="it-IT"/>
        </w:rPr>
        <w:t xml:space="preserve"> hoặc thu hồi đất phục vụ các dự án, công trình công cộng. Bên cạnh đó, tình trạng nắng nóng kéo dài ở một số địa phương gây thiếu hụt nguồn nước tưới khiến một phần diện tích không thể gieo trồng</w:t>
      </w:r>
      <w:r w:rsidRPr="00327B96">
        <w:rPr>
          <w:rStyle w:val="FootnoteReference"/>
          <w:lang w:val="pt-BR"/>
        </w:rPr>
        <w:footnoteReference w:id="2"/>
      </w:r>
      <w:r w:rsidRPr="00327B96">
        <w:rPr>
          <w:lang w:val="it-IT"/>
        </w:rPr>
        <w:t xml:space="preserve">. </w:t>
      </w:r>
    </w:p>
    <w:p w14:paraId="28DC995E" w14:textId="36135117" w:rsidR="000A7C39" w:rsidRPr="00327B96" w:rsidRDefault="000A7C39" w:rsidP="00675997">
      <w:pPr>
        <w:spacing w:after="120" w:line="259" w:lineRule="auto"/>
        <w:ind w:firstLine="720"/>
        <w:jc w:val="both"/>
        <w:textAlignment w:val="baseline"/>
        <w:rPr>
          <w:lang w:val="it-IT"/>
        </w:rPr>
      </w:pPr>
      <w:r w:rsidRPr="00327B96">
        <w:rPr>
          <w:spacing w:val="-4"/>
          <w:lang w:val="it-IT"/>
        </w:rPr>
        <w:t>Đến ngày 20/8/2026, cả nước có 723,7 nghìn ha lúa hè thu cho thu hoạch, chiếm 38,7% diện tích xuống giống và bằng 77,5% cùng kỳ năm trước. Tiến độ thu hoạch lúa hè thu chậm hơn cùng kỳ năm trước chủ yếu do các địa phương điều chỉnh lịch thời vụ, lùi thời điểm xuống giống nhằm chủ động ứng phó với tình trạng khô hạn, thiếu nước</w:t>
      </w:r>
      <w:r w:rsidR="007B1B85" w:rsidRPr="00327B96">
        <w:rPr>
          <w:spacing w:val="-4"/>
          <w:lang w:val="it-IT"/>
        </w:rPr>
        <w:t>.</w:t>
      </w:r>
      <w:r w:rsidRPr="00327B96">
        <w:rPr>
          <w:spacing w:val="-4"/>
          <w:lang w:val="it-IT"/>
        </w:rPr>
        <w:t xml:space="preserve"> </w:t>
      </w:r>
      <w:r w:rsidR="007B1B85" w:rsidRPr="00327B96">
        <w:rPr>
          <w:spacing w:val="-4"/>
          <w:lang w:val="it-IT"/>
        </w:rPr>
        <w:t>T</w:t>
      </w:r>
      <w:r w:rsidRPr="00327B96">
        <w:rPr>
          <w:lang w:val="it-IT"/>
        </w:rPr>
        <w:t>rong đó</w:t>
      </w:r>
      <w:r w:rsidR="007B1B85" w:rsidRPr="00327B96">
        <w:rPr>
          <w:lang w:val="it-IT"/>
        </w:rPr>
        <w:t>,</w:t>
      </w:r>
      <w:r w:rsidRPr="00327B96">
        <w:rPr>
          <w:lang w:val="it-IT"/>
        </w:rPr>
        <w:t xml:space="preserve"> An Giang thu hoạch được 240,5 nghìn ha, chiếm 47,8% diện tích xuống giống và bằng 64,9% cùng kỳ năm 2025; Cần Thơ 159,2 nghìn ha, chiếm 56,1% và bằng 86,6%; Đồng Tháp 145,4 nghìn ha, chiếm 62,7% và bằng 78,2%. Đối với diện tích lúa hè thu còn lại, các địa phương cần theo dõi </w:t>
      </w:r>
      <w:r w:rsidRPr="00327B96">
        <w:rPr>
          <w:lang w:val="it-IT"/>
        </w:rPr>
        <w:lastRenderedPageBreak/>
        <w:t xml:space="preserve">sát diễn biến thời tiết, tình hình sâu bệnh, đồng thời hướng dẫn </w:t>
      </w:r>
      <w:r w:rsidR="007B1B85" w:rsidRPr="00327B96">
        <w:rPr>
          <w:lang w:val="it-IT"/>
        </w:rPr>
        <w:t xml:space="preserve">nông </w:t>
      </w:r>
      <w:r w:rsidRPr="00327B96">
        <w:rPr>
          <w:lang w:val="it-IT"/>
        </w:rPr>
        <w:t>dân tranh thủ thời tiết thuận lợi, tập trung thu hoạch nhanh gọn diện tích lúa đã chín nhằm hạn chế thiệt hại.</w:t>
      </w:r>
    </w:p>
    <w:p w14:paraId="31F476E7" w14:textId="77777777" w:rsidR="000A7C39" w:rsidRPr="00327B96" w:rsidRDefault="000A7C39" w:rsidP="000A7C39">
      <w:pPr>
        <w:tabs>
          <w:tab w:val="left" w:pos="720"/>
        </w:tabs>
        <w:spacing w:after="120" w:line="259" w:lineRule="auto"/>
        <w:ind w:firstLine="720"/>
        <w:jc w:val="both"/>
        <w:rPr>
          <w:i/>
          <w:lang w:val="sv-SE"/>
        </w:rPr>
      </w:pPr>
      <w:r w:rsidRPr="00327B96">
        <w:rPr>
          <w:i/>
          <w:lang w:val="sv-SE"/>
        </w:rPr>
        <w:t>Lúa mùa</w:t>
      </w:r>
    </w:p>
    <w:p w14:paraId="0A8247E6" w14:textId="77777777" w:rsidR="000A7C39" w:rsidRPr="00327B96" w:rsidRDefault="000A7C39" w:rsidP="000A7C39">
      <w:pPr>
        <w:spacing w:after="120" w:line="259" w:lineRule="auto"/>
        <w:ind w:firstLine="720"/>
        <w:jc w:val="both"/>
        <w:rPr>
          <w:lang w:val="it-IT"/>
        </w:rPr>
      </w:pPr>
      <w:r w:rsidRPr="00327B96">
        <w:rPr>
          <w:lang w:val="sv-SE"/>
        </w:rPr>
        <w:t xml:space="preserve">Tính đến ngày 20/8/2026, cả nước gieo cấy được </w:t>
      </w:r>
      <w:r w:rsidRPr="00327B96">
        <w:rPr>
          <w:lang w:val="it-IT"/>
        </w:rPr>
        <w:t>1.312,5 nghìn ha lúa mùa, giảm 50,7 nghìn ha so với cùng kỳ năm trước, trong đó c</w:t>
      </w:r>
      <w:r w:rsidRPr="00327B96">
        <w:rPr>
          <w:lang w:val="sv-SE"/>
        </w:rPr>
        <w:t xml:space="preserve">ác địa phương phía Bắc </w:t>
      </w:r>
      <w:r w:rsidRPr="00327B96">
        <w:rPr>
          <w:lang w:val="it-IT"/>
        </w:rPr>
        <w:t xml:space="preserve">đạt </w:t>
      </w:r>
      <w:r w:rsidRPr="00327B96">
        <w:rPr>
          <w:lang w:val="de-DE"/>
        </w:rPr>
        <w:t xml:space="preserve">938,5 nghìn ha, giảm 38,2 </w:t>
      </w:r>
      <w:r w:rsidRPr="00327B96">
        <w:rPr>
          <w:lang w:val="it-IT"/>
        </w:rPr>
        <w:t xml:space="preserve">nghìn ha; các địa phương phía Nam đạt </w:t>
      </w:r>
      <w:r w:rsidRPr="00327B96">
        <w:rPr>
          <w:lang w:val="de-DE"/>
        </w:rPr>
        <w:t>374,0 nghìn ha, giảm 12,5 nghìn ha</w:t>
      </w:r>
      <w:r w:rsidRPr="00327B96">
        <w:rPr>
          <w:lang w:val="it-IT"/>
        </w:rPr>
        <w:t xml:space="preserve">. </w:t>
      </w:r>
      <w:r w:rsidRPr="00327B96">
        <w:rPr>
          <w:lang w:val="de-DE"/>
        </w:rPr>
        <w:t xml:space="preserve">Diện tích lúa mùa giảm do </w:t>
      </w:r>
      <w:r w:rsidRPr="00327B96">
        <w:rPr>
          <w:bCs/>
          <w:iCs/>
          <w:lang w:val="de-DE"/>
        </w:rPr>
        <w:t>chuyển đổi một phần diện tích đất trồng lúa không hiệu quả sang trồng cây hằng năm, cây lâu năm, nuôi thủy sản có giá trị kinh tế cao hơn hoặc phục vụ xây dựng các công trình công cộng, khu công nghiệp</w:t>
      </w:r>
      <w:r w:rsidRPr="00327B96">
        <w:rPr>
          <w:rStyle w:val="FootnoteReference"/>
          <w:bCs/>
          <w:iCs/>
          <w:lang w:val="de-DE"/>
        </w:rPr>
        <w:footnoteReference w:id="3"/>
      </w:r>
      <w:r w:rsidRPr="00327B96">
        <w:rPr>
          <w:bCs/>
          <w:iCs/>
          <w:lang w:val="de-DE"/>
        </w:rPr>
        <w:t>. Ngoài ra, một số diện tích vụ mùa không gieo cấy được do điều kiện sản xuất khó khăn</w:t>
      </w:r>
      <w:r w:rsidRPr="00327B96">
        <w:rPr>
          <w:rStyle w:val="FootnoteReference"/>
          <w:bCs/>
          <w:iCs/>
          <w:lang w:val="de-DE"/>
        </w:rPr>
        <w:footnoteReference w:id="4"/>
      </w:r>
      <w:r w:rsidRPr="00327B96">
        <w:rPr>
          <w:lang w:val="it-IT"/>
        </w:rPr>
        <w:t>.</w:t>
      </w:r>
    </w:p>
    <w:p w14:paraId="430CFD13" w14:textId="77777777" w:rsidR="000A7C39" w:rsidRPr="00327B96" w:rsidRDefault="000A7C39" w:rsidP="000A7C39">
      <w:pPr>
        <w:tabs>
          <w:tab w:val="left" w:pos="720"/>
        </w:tabs>
        <w:spacing w:after="120" w:line="259" w:lineRule="auto"/>
        <w:ind w:firstLine="720"/>
        <w:jc w:val="both"/>
        <w:rPr>
          <w:i/>
          <w:lang w:val="sv-SE"/>
        </w:rPr>
      </w:pPr>
      <w:r w:rsidRPr="00327B96">
        <w:rPr>
          <w:i/>
          <w:lang w:val="sv-SE"/>
        </w:rPr>
        <w:t>Lúa thu đông</w:t>
      </w:r>
    </w:p>
    <w:p w14:paraId="6455966B" w14:textId="77777777" w:rsidR="000A7C39" w:rsidRPr="00327B96" w:rsidRDefault="000A7C39" w:rsidP="000A7C39">
      <w:pPr>
        <w:tabs>
          <w:tab w:val="left" w:pos="0"/>
        </w:tabs>
        <w:spacing w:after="120" w:line="259" w:lineRule="auto"/>
        <w:ind w:firstLine="720"/>
        <w:jc w:val="both"/>
        <w:rPr>
          <w:lang w:val="it-IT"/>
        </w:rPr>
      </w:pPr>
      <w:r w:rsidRPr="00327B96">
        <w:rPr>
          <w:lang w:val="sv-SE"/>
        </w:rPr>
        <w:t>Tính đến ngày 20</w:t>
      </w:r>
      <w:r w:rsidRPr="00327B96">
        <w:rPr>
          <w:lang w:val="vi-VN"/>
        </w:rPr>
        <w:t>/8</w:t>
      </w:r>
      <w:r w:rsidRPr="00327B96">
        <w:rPr>
          <w:lang w:val="sv-SE"/>
        </w:rPr>
        <w:t xml:space="preserve">/2026, </w:t>
      </w:r>
      <w:r w:rsidRPr="00327B96">
        <w:rPr>
          <w:lang w:val="it-IT"/>
        </w:rPr>
        <w:t>các địa phương phía Nam đã gieo sạ được 292,3 nghìn ha lúa thu đông, bằng 64,2% cùng kỳ năm trước, trong đó: Cần Thơ đạt 88,5 nghìn ha, bằng 96,2%; An Giang đạt 79,4 nghìn ha, bằng 40,0%; Đồng Tháp đạt 75,4 nghìn ha, bằng 85,2%. Tiến độ gieo trồng lúa thu đông chậm hơn cùng kỳ năm trước chủ yếu do thu hoạch muộn</w:t>
      </w:r>
      <w:r w:rsidRPr="00327B96" w:rsidDel="00CB5809">
        <w:rPr>
          <w:lang w:val="it-IT"/>
        </w:rPr>
        <w:t xml:space="preserve"> </w:t>
      </w:r>
      <w:r w:rsidRPr="00327B96">
        <w:rPr>
          <w:lang w:val="it-IT"/>
        </w:rPr>
        <w:t>lúa vụ hè thu. Hiện các trà lúa thu đông đang sinh trưởng và phát triển tốt.</w:t>
      </w:r>
    </w:p>
    <w:p w14:paraId="427882E1" w14:textId="77777777" w:rsidR="000A7C39" w:rsidRPr="00327B96" w:rsidRDefault="000A7C39" w:rsidP="000A7C39">
      <w:pPr>
        <w:shd w:val="clear" w:color="auto" w:fill="FFFFFF"/>
        <w:spacing w:after="120" w:line="259" w:lineRule="auto"/>
        <w:ind w:firstLine="720"/>
        <w:jc w:val="both"/>
        <w:rPr>
          <w:i/>
          <w:lang w:val="af-ZA"/>
        </w:rPr>
      </w:pPr>
      <w:r w:rsidRPr="00327B96">
        <w:rPr>
          <w:i/>
          <w:lang w:val="af-ZA"/>
        </w:rPr>
        <w:t>Cây hằng năm</w:t>
      </w:r>
    </w:p>
    <w:p w14:paraId="2441BCD2" w14:textId="77777777" w:rsidR="000A7C39" w:rsidRPr="00327B96" w:rsidRDefault="000A7C39" w:rsidP="000A7C39">
      <w:pPr>
        <w:shd w:val="clear" w:color="auto" w:fill="FFFFFF"/>
        <w:spacing w:after="120" w:line="259" w:lineRule="auto"/>
        <w:ind w:firstLine="720"/>
        <w:jc w:val="both"/>
        <w:rPr>
          <w:rFonts w:ascii="Arial" w:hAnsi="Arial" w:cs="Arial"/>
          <w:b/>
          <w:lang w:val="de-DE"/>
        </w:rPr>
      </w:pPr>
      <w:r w:rsidRPr="00327B96">
        <w:rPr>
          <w:lang w:val="it-IT"/>
        </w:rPr>
        <w:t xml:space="preserve">Cùng với gieo cấy lúa, </w:t>
      </w:r>
      <w:r w:rsidRPr="00327B96">
        <w:rPr>
          <w:lang w:val="pl-PL"/>
        </w:rPr>
        <w:t>các địa phương trên cả nước đang tiến hành gieo trồng cây hoa màu</w:t>
      </w:r>
      <w:r w:rsidRPr="00327B96">
        <w:rPr>
          <w:lang w:val="it-IT"/>
        </w:rPr>
        <w:t xml:space="preserve">. Tuy nhiên, diện tích một số cây hằng năm giảm so với cùng kỳ năm trước do </w:t>
      </w:r>
      <w:r w:rsidRPr="00327B96">
        <w:rPr>
          <w:spacing w:val="-2"/>
          <w:lang w:val="de-DE"/>
        </w:rPr>
        <w:t xml:space="preserve">thời tiết nắng nóng kéo dài gây thiếu nước ở các tỉnh phía Nam, </w:t>
      </w:r>
      <w:r w:rsidRPr="00327B96">
        <w:rPr>
          <w:lang w:val="it-IT"/>
        </w:rPr>
        <w:t xml:space="preserve">ảnh hưởng đến điều kiện sản xuất </w:t>
      </w:r>
      <w:r w:rsidRPr="00327B96">
        <w:rPr>
          <w:spacing w:val="-2"/>
          <w:lang w:val="de-DE"/>
        </w:rPr>
        <w:t>nên người dân giảm diện tích canh tác</w:t>
      </w:r>
      <w:r w:rsidRPr="00327B96">
        <w:rPr>
          <w:lang w:val="it-IT"/>
        </w:rPr>
        <w:t xml:space="preserve">. </w:t>
      </w:r>
    </w:p>
    <w:p w14:paraId="08F577EB" w14:textId="77777777" w:rsidR="000A7C39" w:rsidRPr="00327B96" w:rsidRDefault="000A7C39" w:rsidP="000A7C39">
      <w:pPr>
        <w:pStyle w:val="Normal2"/>
        <w:spacing w:before="60" w:beforeAutospacing="0" w:after="60" w:afterAutospacing="0" w:line="271" w:lineRule="auto"/>
        <w:jc w:val="center"/>
        <w:rPr>
          <w:rFonts w:ascii="Arial" w:hAnsi="Arial" w:cs="Arial"/>
          <w:b/>
          <w:lang w:val="vi-VN"/>
        </w:rPr>
      </w:pPr>
      <w:r w:rsidRPr="00327B96">
        <w:rPr>
          <w:rFonts w:ascii="Arial" w:hAnsi="Arial" w:cs="Arial"/>
          <w:b/>
          <w:lang w:val="de-DE"/>
        </w:rPr>
        <w:t>Hình 1. Diện tích gieo trồng một số cây hằng năm</w:t>
      </w:r>
      <w:r w:rsidRPr="00327B96">
        <w:rPr>
          <w:rFonts w:ascii="Arial" w:hAnsi="Arial" w:cs="Arial"/>
          <w:b/>
          <w:lang w:val="vi-VN"/>
        </w:rPr>
        <w:t xml:space="preserve"> </w:t>
      </w:r>
    </w:p>
    <w:p w14:paraId="4C062B9E" w14:textId="77777777" w:rsidR="000A7C39" w:rsidRPr="00327B96" w:rsidRDefault="000A7C39" w:rsidP="000A7C39">
      <w:pPr>
        <w:pStyle w:val="Normal2"/>
        <w:spacing w:before="60" w:beforeAutospacing="0" w:after="60" w:afterAutospacing="0" w:line="271" w:lineRule="auto"/>
        <w:jc w:val="center"/>
        <w:rPr>
          <w:rFonts w:ascii="Arial" w:hAnsi="Arial" w:cs="Arial"/>
          <w:bCs/>
          <w:i/>
          <w:iCs/>
          <w:lang w:val="vi-VN"/>
        </w:rPr>
      </w:pPr>
      <w:r w:rsidRPr="00327B96">
        <w:rPr>
          <w:rFonts w:ascii="Arial" w:hAnsi="Arial" w:cs="Arial"/>
          <w:bCs/>
          <w:i/>
          <w:iCs/>
          <w:lang w:val="vi-VN"/>
        </w:rPr>
        <w:t xml:space="preserve">(Tính đến ngày </w:t>
      </w:r>
      <w:r w:rsidRPr="00327B96">
        <w:rPr>
          <w:rFonts w:ascii="Arial" w:hAnsi="Arial" w:cs="Arial"/>
          <w:bCs/>
          <w:i/>
          <w:iCs/>
          <w:lang w:val="de-DE"/>
        </w:rPr>
        <w:t>20</w:t>
      </w:r>
      <w:r w:rsidRPr="00327B96">
        <w:rPr>
          <w:rFonts w:ascii="Arial" w:hAnsi="Arial" w:cs="Arial"/>
          <w:bCs/>
          <w:i/>
          <w:iCs/>
          <w:lang w:val="vi-VN"/>
        </w:rPr>
        <w:t>/8</w:t>
      </w:r>
      <w:r w:rsidRPr="00327B96">
        <w:rPr>
          <w:rFonts w:ascii="Arial" w:hAnsi="Arial" w:cs="Arial"/>
          <w:bCs/>
          <w:i/>
          <w:iCs/>
          <w:lang w:val="de-DE"/>
        </w:rPr>
        <w:t>/2026</w:t>
      </w:r>
      <w:r w:rsidRPr="00327B96">
        <w:rPr>
          <w:rFonts w:ascii="Arial" w:hAnsi="Arial" w:cs="Arial"/>
          <w:bCs/>
          <w:i/>
          <w:iCs/>
          <w:lang w:val="vi-VN"/>
        </w:rPr>
        <w:t>)</w:t>
      </w:r>
    </w:p>
    <w:p w14:paraId="23C41D8C" w14:textId="77777777" w:rsidR="000A7C39" w:rsidRPr="00327B96" w:rsidRDefault="000A7C39" w:rsidP="000A7C39">
      <w:pPr>
        <w:pStyle w:val="Normal2"/>
        <w:spacing w:before="60" w:beforeAutospacing="0" w:after="60" w:afterAutospacing="0" w:line="271" w:lineRule="auto"/>
        <w:jc w:val="center"/>
        <w:rPr>
          <w:rFonts w:ascii="Arial" w:hAnsi="Arial" w:cs="Arial"/>
          <w:bCs/>
          <w:i/>
          <w:iCs/>
          <w:lang w:val="vi-VN"/>
        </w:rPr>
      </w:pPr>
      <w:r w:rsidRPr="00327B96">
        <w:rPr>
          <w:noProof/>
        </w:rPr>
        <w:drawing>
          <wp:inline distT="0" distB="0" distL="0" distR="0" wp14:anchorId="18308E01" wp14:editId="0F34B0B8">
            <wp:extent cx="5678976" cy="179946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1503" cy="1806599"/>
                    </a:xfrm>
                    <a:prstGeom prst="rect">
                      <a:avLst/>
                    </a:prstGeom>
                    <a:noFill/>
                    <a:ln>
                      <a:noFill/>
                    </a:ln>
                  </pic:spPr>
                </pic:pic>
              </a:graphicData>
            </a:graphic>
          </wp:inline>
        </w:drawing>
      </w:r>
    </w:p>
    <w:p w14:paraId="35AE52D6" w14:textId="5C37DE95" w:rsidR="000A7C39" w:rsidRPr="00327B96" w:rsidRDefault="000A7C39" w:rsidP="000A7C39">
      <w:pPr>
        <w:spacing w:before="60" w:after="120" w:line="259" w:lineRule="auto"/>
        <w:ind w:firstLine="720"/>
        <w:jc w:val="both"/>
        <w:rPr>
          <w:b/>
          <w:lang w:val="de-DE"/>
        </w:rPr>
      </w:pPr>
      <w:r w:rsidRPr="00327B96">
        <w:rPr>
          <w:i/>
          <w:lang w:val="vi-VN"/>
        </w:rPr>
        <w:lastRenderedPageBreak/>
        <w:t>Chăn nuôi</w:t>
      </w:r>
    </w:p>
    <w:p w14:paraId="7BACA073" w14:textId="33E8CE29" w:rsidR="000A7C39" w:rsidRPr="00327B96" w:rsidRDefault="000A7C39" w:rsidP="000A7C39">
      <w:pPr>
        <w:tabs>
          <w:tab w:val="left" w:pos="900"/>
        </w:tabs>
        <w:spacing w:after="120" w:line="259" w:lineRule="auto"/>
        <w:ind w:firstLine="720"/>
        <w:jc w:val="both"/>
        <w:rPr>
          <w:spacing w:val="-2"/>
          <w:lang w:val="de-DE"/>
        </w:rPr>
      </w:pPr>
      <w:r w:rsidRPr="00327B96">
        <w:rPr>
          <w:lang w:val="vi-VN"/>
        </w:rPr>
        <w:t>Chăn nuôi trâu, bò tiếp tục xu hướng giảm do hiệu quả kinh tế không cao, diện tích chăn thả tự nhiên bị thu hẹp, nguồn thức ăn thô</w:t>
      </w:r>
      <w:r w:rsidR="00462C13" w:rsidRPr="00327B96">
        <w:rPr>
          <w:lang w:val="de-DE"/>
        </w:rPr>
        <w:t>,</w:t>
      </w:r>
      <w:r w:rsidRPr="00327B96">
        <w:rPr>
          <w:lang w:val="vi-VN"/>
        </w:rPr>
        <w:t xml:space="preserve"> xanh giảm, trong khi giá thức ăn chăn nuôi ở mức cao. So với cùng thời điểm năm trước, một số địa phương có số lượng trâu giảm nhiều: </w:t>
      </w:r>
      <w:r w:rsidRPr="00327B96">
        <w:rPr>
          <w:spacing w:val="-2"/>
          <w:lang w:val="de-DE"/>
        </w:rPr>
        <w:t>Thanh Hóa giảm 9,6%; Tuyên Quang giảm 9,3%; Quảng Ngãi giảm 8,7%; Phú Thọ giảm 7,0%</w:t>
      </w:r>
      <w:r w:rsidRPr="00327B96">
        <w:rPr>
          <w:lang w:val="vi-VN"/>
        </w:rPr>
        <w:t xml:space="preserve">; các địa phương có số lượng bò giảm nhiều: </w:t>
      </w:r>
      <w:r w:rsidRPr="00327B96">
        <w:rPr>
          <w:lang w:val="de-DE"/>
        </w:rPr>
        <w:t>Thanh Hóa giảm 8,5%; Phú Thọ giảm 5,6%; Vĩnh Long giảm 5,1%; Sơn La giảm 3,5%; Đắk Lắk giảm 3,1%; Tây Ninh giảm 2,0%.</w:t>
      </w:r>
      <w:r w:rsidRPr="00327B96">
        <w:rPr>
          <w:lang w:val="vi-VN"/>
        </w:rPr>
        <w:t xml:space="preserve"> Ngược lại, tại một số địa phương có lợi thế về quỹ đất, nguồn thức ăn và phát triển chăn nuôi theo hướng trang trại, hàng hóa gắn với cải tạo giống, nuôi nhốt, vỗ béo và ứng dụng tiến bộ kỹ thuật, đàn bò tiếp tục tăng so với cùng kỳ năm trước: </w:t>
      </w:r>
      <w:r w:rsidRPr="00327B96">
        <w:rPr>
          <w:lang w:val="de-DE"/>
        </w:rPr>
        <w:t xml:space="preserve">Đồng Nai tăng 3,5%; Lâm Đồng tăng 3,0%; </w:t>
      </w:r>
      <w:r w:rsidRPr="00327B96">
        <w:rPr>
          <w:spacing w:val="-2"/>
          <w:lang w:val="de-DE"/>
        </w:rPr>
        <w:t>Nghệ An tăng 2,5% và Đà Nẵng tăng 1,2%.</w:t>
      </w:r>
    </w:p>
    <w:p w14:paraId="28944B46" w14:textId="77777777" w:rsidR="000A7C39" w:rsidRPr="00327B96" w:rsidRDefault="000A7C39" w:rsidP="000A7C39">
      <w:pPr>
        <w:tabs>
          <w:tab w:val="left" w:pos="0"/>
        </w:tabs>
        <w:spacing w:after="120" w:line="259" w:lineRule="auto"/>
        <w:ind w:firstLine="720"/>
        <w:jc w:val="both"/>
        <w:rPr>
          <w:lang w:val="sv-SE"/>
        </w:rPr>
      </w:pPr>
      <w:r w:rsidRPr="00327B96">
        <w:rPr>
          <w:lang w:val="sv-SE"/>
        </w:rPr>
        <w:t xml:space="preserve">Chăn nuôi lợn đạt kết quả tích cực. Khu vực doanh nghiệp và trang trại có quy mô chăn nuôi lớn nhờ chủ động về con giống, nguồn thức ăn, áp dụng quy trình chăn nuôi khép kín và tăng cường các biện pháp bảo đảm an toàn sinh học. Một số địa phương có đàn lợn tăng khá so với cùng kỳ năm trước: Cao Bằng tăng 32,6%; Gia Lai tăng 17,3%; Phú Thọ tăng 10,9%; Quảng Ngãi tăng 6,8%; Đà Nẵng tăng 6,1%; Thành phố Hồ Chí Minh tăng 5,2%; Lâm Đồng tăng 4,9%; Đồng Nai tăng 4,4%. </w:t>
      </w:r>
    </w:p>
    <w:p w14:paraId="5C187AB2" w14:textId="77777777" w:rsidR="000A7C39" w:rsidRPr="00327B96" w:rsidRDefault="000A7C39" w:rsidP="000A7C39">
      <w:pPr>
        <w:tabs>
          <w:tab w:val="left" w:pos="0"/>
        </w:tabs>
        <w:spacing w:after="120" w:line="259" w:lineRule="auto"/>
        <w:ind w:firstLine="720"/>
        <w:jc w:val="both"/>
        <w:rPr>
          <w:lang w:val="sv-SE"/>
        </w:rPr>
      </w:pPr>
      <w:r w:rsidRPr="00327B96">
        <w:rPr>
          <w:lang w:val="sv-SE"/>
        </w:rPr>
        <w:t xml:space="preserve">Chăn nuôi gia cầm tăng khá nhờ khả năng thích ứng tương đối tốt với biến động của thị trường, chu kỳ nuôi ngắn, thời gian quay vòng vốn nhanh và nhu cầu tiêu dùng thịt, trứng cơ bản ổn định. Việc phát triển chăn nuôi trang trại, khép kín và liên kết với doanh nghiệp cũng góp phần nâng cao khả năng kiểm soát dịch bệnh. Tuy nhiên, giá thức ăn chăn nuôi tăng trở lại cùng với chi phí đầu vào biến động đang ảnh hưởng đến hiệu quả sản xuất, nhất là đối với các hộ chăn nuôi quy mô nhỏ. </w:t>
      </w:r>
    </w:p>
    <w:p w14:paraId="3227D655" w14:textId="77777777" w:rsidR="000A7C39" w:rsidRPr="00327B96" w:rsidRDefault="000A7C39" w:rsidP="000A7C39">
      <w:pPr>
        <w:tabs>
          <w:tab w:val="left" w:pos="900"/>
        </w:tabs>
        <w:spacing w:before="60" w:after="60" w:line="271" w:lineRule="auto"/>
        <w:jc w:val="center"/>
        <w:rPr>
          <w:rFonts w:ascii="Arial" w:hAnsi="Arial" w:cs="Arial"/>
          <w:b/>
          <w:sz w:val="24"/>
          <w:lang w:val="es-AR"/>
        </w:rPr>
      </w:pPr>
      <w:r w:rsidRPr="00327B96">
        <w:rPr>
          <w:rFonts w:ascii="Arial" w:hAnsi="Arial" w:cs="Arial"/>
          <w:b/>
          <w:sz w:val="24"/>
          <w:lang w:val="es-AR"/>
        </w:rPr>
        <w:t>Hình 2. Tốc độ tăng, giảm số lượng gia súc, gia cầm                                                                  cuối tháng Tám năm 2026 so với cùng thời điểm năm trước</w:t>
      </w:r>
    </w:p>
    <w:p w14:paraId="3D564249" w14:textId="77777777" w:rsidR="000A7C39" w:rsidRPr="00327B96" w:rsidRDefault="000A7C39" w:rsidP="000A7C39">
      <w:pPr>
        <w:spacing w:before="60" w:after="60" w:line="271" w:lineRule="auto"/>
        <w:jc w:val="center"/>
        <w:rPr>
          <w:rFonts w:ascii="Arial" w:hAnsi="Arial" w:cs="Arial"/>
          <w:b/>
          <w:sz w:val="24"/>
          <w:lang w:val="es-AR"/>
        </w:rPr>
      </w:pPr>
      <w:r w:rsidRPr="00327B96">
        <w:rPr>
          <w:noProof/>
        </w:rPr>
        <w:drawing>
          <wp:inline distT="0" distB="0" distL="0" distR="0" wp14:anchorId="22F19B06" wp14:editId="6427BEE4">
            <wp:extent cx="5704840" cy="149273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7096" cy="1495946"/>
                    </a:xfrm>
                    <a:prstGeom prst="rect">
                      <a:avLst/>
                    </a:prstGeom>
                    <a:noFill/>
                    <a:ln>
                      <a:noFill/>
                    </a:ln>
                  </pic:spPr>
                </pic:pic>
              </a:graphicData>
            </a:graphic>
          </wp:inline>
        </w:drawing>
      </w:r>
    </w:p>
    <w:p w14:paraId="3139C855" w14:textId="77777777" w:rsidR="000A7C39" w:rsidRPr="00327B96" w:rsidRDefault="000A7C39" w:rsidP="000A7C39">
      <w:pPr>
        <w:spacing w:after="120" w:line="259" w:lineRule="auto"/>
        <w:ind w:firstLine="720"/>
        <w:jc w:val="both"/>
        <w:rPr>
          <w:lang w:val="es-AR"/>
        </w:rPr>
      </w:pPr>
      <w:r w:rsidRPr="00327B96">
        <w:rPr>
          <w:lang w:val="es-AR"/>
        </w:rPr>
        <w:t xml:space="preserve">Tính đến ngày 27/8/2026, </w:t>
      </w:r>
      <w:r w:rsidRPr="00327B96">
        <w:rPr>
          <w:iCs/>
          <w:lang w:val="es-AR"/>
        </w:rPr>
        <w:t xml:space="preserve">cả nước không còn dịch tai xanh và dịch lở mồm long móng; dịch cúm gia cầm còn ở </w:t>
      </w:r>
      <w:r w:rsidRPr="00327B96">
        <w:rPr>
          <w:lang w:val="de-DE"/>
        </w:rPr>
        <w:t>Hưng Yên, Ninh Bình, Cao Bằng, Lai Châu, Điện Biên, Nghệ An</w:t>
      </w:r>
      <w:r w:rsidRPr="00327B96">
        <w:rPr>
          <w:iCs/>
          <w:lang w:val="es-AR"/>
        </w:rPr>
        <w:t xml:space="preserve">; </w:t>
      </w:r>
      <w:r w:rsidRPr="00327B96">
        <w:rPr>
          <w:lang w:val="es-AR"/>
        </w:rPr>
        <w:t xml:space="preserve">dịch viêm da nổi cục còn ở </w:t>
      </w:r>
      <w:r w:rsidRPr="00327B96">
        <w:rPr>
          <w:lang w:val="de-DE"/>
        </w:rPr>
        <w:t>Cao Bằng, Tuyên Quang, Điện Biên, Quãng Ngãi, Đồng Nai, Đồng Tháp</w:t>
      </w:r>
      <w:r w:rsidRPr="00327B96">
        <w:rPr>
          <w:lang w:val="es-AR"/>
        </w:rPr>
        <w:t xml:space="preserve"> và dịch tả lợn châu Phi còn ở 22 địa phương chưa qua 21 ngày. </w:t>
      </w:r>
    </w:p>
    <w:p w14:paraId="10C7283E" w14:textId="77777777" w:rsidR="000A7C39" w:rsidRPr="00327B96" w:rsidRDefault="000A7C39" w:rsidP="00675997">
      <w:pPr>
        <w:spacing w:after="120" w:line="264" w:lineRule="auto"/>
        <w:ind w:firstLine="720"/>
        <w:jc w:val="both"/>
        <w:rPr>
          <w:b/>
          <w:i/>
          <w:iCs/>
          <w:lang w:val="de-DE"/>
        </w:rPr>
      </w:pPr>
      <w:r w:rsidRPr="00327B96">
        <w:rPr>
          <w:b/>
          <w:i/>
          <w:iCs/>
          <w:lang w:val="de-DE"/>
        </w:rPr>
        <w:lastRenderedPageBreak/>
        <w:t>b) Lâm nghiệp</w:t>
      </w:r>
    </w:p>
    <w:p w14:paraId="435F9150" w14:textId="13210CE5" w:rsidR="000A7C39" w:rsidRPr="00327B96" w:rsidRDefault="000A7C39" w:rsidP="00675997">
      <w:pPr>
        <w:spacing w:after="120" w:line="264" w:lineRule="auto"/>
        <w:ind w:firstLine="720"/>
        <w:jc w:val="both"/>
        <w:rPr>
          <w:spacing w:val="-2"/>
          <w:lang w:val="de-DE"/>
        </w:rPr>
      </w:pPr>
      <w:r w:rsidRPr="00327B96">
        <w:rPr>
          <w:spacing w:val="-2"/>
          <w:lang w:val="de-DE"/>
        </w:rPr>
        <w:t xml:space="preserve">Diện tích rừng trồng mới tập trung cả nước tháng </w:t>
      </w:r>
      <w:r w:rsidRPr="00327B96">
        <w:rPr>
          <w:spacing w:val="-2"/>
          <w:lang w:val="es-AR"/>
        </w:rPr>
        <w:t xml:space="preserve">Tám </w:t>
      </w:r>
      <w:r w:rsidRPr="00327B96">
        <w:rPr>
          <w:spacing w:val="-2"/>
          <w:lang w:val="de-DE"/>
        </w:rPr>
        <w:t xml:space="preserve">ước đạt </w:t>
      </w:r>
      <w:r w:rsidRPr="00327B96">
        <w:rPr>
          <w:spacing w:val="-2"/>
          <w:lang w:val="es-AR"/>
        </w:rPr>
        <w:t>21,3</w:t>
      </w:r>
      <w:r w:rsidRPr="00327B96">
        <w:rPr>
          <w:spacing w:val="-2"/>
          <w:lang w:val="de-DE"/>
        </w:rPr>
        <w:t xml:space="preserve"> nghìn ha, giảm </w:t>
      </w:r>
      <w:r w:rsidRPr="00327B96">
        <w:rPr>
          <w:spacing w:val="-2"/>
          <w:lang w:val="es-AR"/>
        </w:rPr>
        <w:t>4,9</w:t>
      </w:r>
      <w:r w:rsidRPr="00327B96">
        <w:rPr>
          <w:spacing w:val="-2"/>
          <w:lang w:val="de-DE"/>
        </w:rPr>
        <w:t xml:space="preserve">% so với cùng kỳ năm trước; số cây lâm nghiệp trồng phân tán đạt </w:t>
      </w:r>
      <w:r w:rsidRPr="00327B96">
        <w:rPr>
          <w:spacing w:val="-2"/>
          <w:lang w:val="es-AR"/>
        </w:rPr>
        <w:t>6,0</w:t>
      </w:r>
      <w:r w:rsidRPr="00327B96">
        <w:rPr>
          <w:spacing w:val="-2"/>
          <w:lang w:val="de-DE"/>
        </w:rPr>
        <w:t xml:space="preserve"> triệu cây, giảm </w:t>
      </w:r>
      <w:r w:rsidRPr="00327B96">
        <w:rPr>
          <w:spacing w:val="-2"/>
          <w:lang w:val="es-AR"/>
        </w:rPr>
        <w:t>4,8</w:t>
      </w:r>
      <w:r w:rsidRPr="00327B96">
        <w:rPr>
          <w:spacing w:val="-2"/>
          <w:lang w:val="de-DE"/>
        </w:rPr>
        <w:t>%</w:t>
      </w:r>
      <w:r w:rsidRPr="00327B96">
        <w:rPr>
          <w:rStyle w:val="FootnoteReference"/>
          <w:spacing w:val="-2"/>
          <w:lang w:val="de-DE"/>
        </w:rPr>
        <w:footnoteReference w:id="5"/>
      </w:r>
      <w:r w:rsidR="00AD443E" w:rsidRPr="00327B96">
        <w:rPr>
          <w:spacing w:val="-2"/>
          <w:lang w:val="de-DE"/>
        </w:rPr>
        <w:t>.</w:t>
      </w:r>
      <w:r w:rsidRPr="00327B96">
        <w:rPr>
          <w:spacing w:val="-2"/>
          <w:lang w:val="de-DE"/>
        </w:rPr>
        <w:t xml:space="preserve"> </w:t>
      </w:r>
      <w:r w:rsidR="00AD443E" w:rsidRPr="00327B96">
        <w:rPr>
          <w:spacing w:val="-2"/>
          <w:lang w:val="de-DE"/>
        </w:rPr>
        <w:t>D</w:t>
      </w:r>
      <w:r w:rsidRPr="00327B96">
        <w:rPr>
          <w:spacing w:val="-2"/>
          <w:lang w:val="de-DE"/>
        </w:rPr>
        <w:t>iện tích rừng trồng trong tháng giảm do thực hiện theo kế hoạch của các địa phương và thời tiết nắng nóng đầu tháng Tám</w:t>
      </w:r>
      <w:r w:rsidR="00AD443E" w:rsidRPr="00327B96">
        <w:rPr>
          <w:spacing w:val="-2"/>
          <w:lang w:val="de-DE"/>
        </w:rPr>
        <w:t>.</w:t>
      </w:r>
      <w:r w:rsidRPr="00327B96">
        <w:rPr>
          <w:spacing w:val="-2"/>
          <w:lang w:val="de-DE"/>
        </w:rPr>
        <w:t xml:space="preserve"> </w:t>
      </w:r>
      <w:r w:rsidR="00AD443E" w:rsidRPr="00327B96">
        <w:rPr>
          <w:spacing w:val="-2"/>
          <w:lang w:val="de-DE"/>
        </w:rPr>
        <w:t>S</w:t>
      </w:r>
      <w:r w:rsidRPr="00327B96">
        <w:rPr>
          <w:spacing w:val="-2"/>
          <w:lang w:val="de-DE"/>
        </w:rPr>
        <w:t xml:space="preserve">ản lượng gỗ khai thác đạt </w:t>
      </w:r>
      <w:r w:rsidRPr="00327B96">
        <w:rPr>
          <w:spacing w:val="-2"/>
          <w:lang w:val="es-AR"/>
        </w:rPr>
        <w:t>2.372,3</w:t>
      </w:r>
      <w:r w:rsidRPr="00327B96">
        <w:rPr>
          <w:spacing w:val="-2"/>
          <w:lang w:val="vi-VN"/>
        </w:rPr>
        <w:t xml:space="preserve"> </w:t>
      </w:r>
      <w:r w:rsidRPr="00327B96">
        <w:rPr>
          <w:spacing w:val="-2"/>
          <w:lang w:val="de-DE"/>
        </w:rPr>
        <w:t>nghìn m</w:t>
      </w:r>
      <w:r w:rsidRPr="00327B96">
        <w:rPr>
          <w:spacing w:val="-2"/>
          <w:vertAlign w:val="superscript"/>
          <w:lang w:val="de-DE"/>
        </w:rPr>
        <w:t>3</w:t>
      </w:r>
      <w:r w:rsidRPr="00327B96">
        <w:rPr>
          <w:spacing w:val="-2"/>
          <w:lang w:val="de-DE"/>
        </w:rPr>
        <w:t xml:space="preserve">, tăng </w:t>
      </w:r>
      <w:r w:rsidRPr="00327B96">
        <w:rPr>
          <w:spacing w:val="-2"/>
          <w:lang w:val="es-AR"/>
        </w:rPr>
        <w:t>4,4</w:t>
      </w:r>
      <w:r w:rsidRPr="00327B96">
        <w:rPr>
          <w:spacing w:val="-2"/>
          <w:lang w:val="de-DE"/>
        </w:rPr>
        <w:t xml:space="preserve">%, do </w:t>
      </w:r>
      <w:r w:rsidRPr="00327B96">
        <w:rPr>
          <w:spacing w:val="-2"/>
          <w:lang w:val="vi-VN"/>
        </w:rPr>
        <w:t>nhu cầu tiêu thụ nguyên liệu của các cơ sở chế biến gỗ tăng</w:t>
      </w:r>
      <w:r w:rsidRPr="00327B96">
        <w:rPr>
          <w:spacing w:val="-2"/>
          <w:vertAlign w:val="superscript"/>
          <w:lang w:val="de-DE"/>
        </w:rPr>
        <w:footnoteReference w:id="6"/>
      </w:r>
      <w:r w:rsidRPr="00327B96">
        <w:rPr>
          <w:spacing w:val="-2"/>
          <w:lang w:val="de-DE"/>
        </w:rPr>
        <w:t xml:space="preserve">. Tính chung </w:t>
      </w:r>
      <w:r w:rsidRPr="00327B96">
        <w:rPr>
          <w:spacing w:val="-2"/>
          <w:lang w:val="vi-VN"/>
        </w:rPr>
        <w:t>tám</w:t>
      </w:r>
      <w:r w:rsidRPr="00327B96">
        <w:rPr>
          <w:spacing w:val="-2"/>
          <w:lang w:val="de-DE"/>
        </w:rPr>
        <w:t xml:space="preserve"> tháng năm 2026, diện tích rừng trồng mới tập trung ước đạt 180,8 nghìn ha, giảm 3,</w:t>
      </w:r>
      <w:r w:rsidRPr="00327B96">
        <w:rPr>
          <w:spacing w:val="-2"/>
          <w:lang w:val="vi-VN"/>
        </w:rPr>
        <w:t>4</w:t>
      </w:r>
      <w:r w:rsidRPr="00327B96">
        <w:rPr>
          <w:spacing w:val="-2"/>
          <w:lang w:val="de-DE"/>
        </w:rPr>
        <w:t xml:space="preserve">% so với cùng kỳ năm trước; số cây lâm nghiệp trồng phân tán đạt 63,9 triệu cây, tăng 1,6%; sản lượng gỗ khai thác đạt </w:t>
      </w:r>
      <w:r w:rsidRPr="00327B96">
        <w:rPr>
          <w:spacing w:val="-2"/>
          <w:lang w:val="vi-VN"/>
        </w:rPr>
        <w:t>16</w:t>
      </w:r>
      <w:r w:rsidRPr="00327B96">
        <w:rPr>
          <w:spacing w:val="-2"/>
          <w:lang w:val="de-DE"/>
        </w:rPr>
        <w:t>.</w:t>
      </w:r>
      <w:r w:rsidRPr="00327B96">
        <w:rPr>
          <w:spacing w:val="-2"/>
          <w:lang w:val="vi-VN"/>
        </w:rPr>
        <w:t>662</w:t>
      </w:r>
      <w:r w:rsidRPr="00327B96">
        <w:rPr>
          <w:spacing w:val="-2"/>
          <w:lang w:val="de-DE"/>
        </w:rPr>
        <w:t>,9 nghìn m</w:t>
      </w:r>
      <w:r w:rsidRPr="00327B96">
        <w:rPr>
          <w:spacing w:val="-2"/>
          <w:vertAlign w:val="superscript"/>
          <w:lang w:val="de-DE"/>
        </w:rPr>
        <w:t>3</w:t>
      </w:r>
      <w:r w:rsidRPr="00327B96">
        <w:rPr>
          <w:spacing w:val="-2"/>
          <w:lang w:val="de-DE"/>
        </w:rPr>
        <w:t xml:space="preserve">, tăng </w:t>
      </w:r>
      <w:r w:rsidR="00AE1165" w:rsidRPr="00327B96">
        <w:rPr>
          <w:spacing w:val="-2"/>
          <w:lang w:val="de-DE"/>
        </w:rPr>
        <w:t>6,5</w:t>
      </w:r>
      <w:r w:rsidRPr="00327B96">
        <w:rPr>
          <w:spacing w:val="-2"/>
          <w:lang w:val="de-DE"/>
        </w:rPr>
        <w:t>%.</w:t>
      </w:r>
    </w:p>
    <w:p w14:paraId="44568C25" w14:textId="791EAA11" w:rsidR="000A7C39" w:rsidRPr="00327B96" w:rsidRDefault="000A7C39" w:rsidP="00675997">
      <w:pPr>
        <w:spacing w:after="120" w:line="264" w:lineRule="auto"/>
        <w:ind w:firstLine="720"/>
        <w:jc w:val="both"/>
        <w:rPr>
          <w:lang w:val="de-DE"/>
        </w:rPr>
      </w:pPr>
      <w:r w:rsidRPr="00327B96">
        <w:rPr>
          <w:lang w:val="de-DE"/>
        </w:rPr>
        <w:t>Diện tích rừng bị thiệt hại</w:t>
      </w:r>
      <w:r w:rsidRPr="00327B96">
        <w:rPr>
          <w:vertAlign w:val="superscript"/>
          <w:lang w:val="de-DE"/>
        </w:rPr>
        <w:footnoteReference w:id="7"/>
      </w:r>
      <w:r w:rsidRPr="00327B96">
        <w:rPr>
          <w:lang w:val="de-DE"/>
        </w:rPr>
        <w:t xml:space="preserve"> trong tháng Tám là 240,6 ha, gấp 7,6 lần so với cùng kỳ năm trước, trong đó rừng bị chặt, phá là 37,4 ha, tăng 64,8%; diện tích rừng bị cháy là 203,2 ha, gấp 23,1 lần, chủ yếu do thời tiết nắng nóng, khô hanh tại một số khu vực gây cháy rừng</w:t>
      </w:r>
      <w:r w:rsidR="00AD443E" w:rsidRPr="00327B96">
        <w:rPr>
          <w:lang w:val="de-DE"/>
        </w:rPr>
        <w:t>.</w:t>
      </w:r>
      <w:r w:rsidRPr="00327B96">
        <w:rPr>
          <w:lang w:val="de-DE"/>
        </w:rPr>
        <w:t xml:space="preserve"> </w:t>
      </w:r>
      <w:r w:rsidR="00AD443E" w:rsidRPr="00327B96">
        <w:rPr>
          <w:lang w:val="de-DE"/>
        </w:rPr>
        <w:t>B</w:t>
      </w:r>
      <w:r w:rsidRPr="00327B96">
        <w:rPr>
          <w:lang w:val="de-DE"/>
        </w:rPr>
        <w:t>ên cạnh đó, một số vụ vi phạm quy định về bảo vệ rừng cũng làm tăng diện tích rừng bị thiệt hại</w:t>
      </w:r>
      <w:r w:rsidRPr="00327B96">
        <w:rPr>
          <w:rStyle w:val="FootnoteReference"/>
          <w:lang w:val="pt-BR"/>
        </w:rPr>
        <w:footnoteReference w:id="8"/>
      </w:r>
      <w:r w:rsidRPr="00327B96">
        <w:rPr>
          <w:lang w:val="de-DE"/>
        </w:rPr>
        <w:t xml:space="preserve">. Tính chung </w:t>
      </w:r>
      <w:r w:rsidRPr="00327B96">
        <w:rPr>
          <w:lang w:val="vi-VN"/>
        </w:rPr>
        <w:t>tám</w:t>
      </w:r>
      <w:r w:rsidRPr="00327B96">
        <w:rPr>
          <w:lang w:val="de-DE"/>
        </w:rPr>
        <w:t xml:space="preserve"> tháng năm 2026, diện tích rừng bị thiệt hại là 1.086,0 ha, tăng 13,1% so với cùng kỳ năm trước, trong đó diện tích rừng bị chặt, phá là 374,5 ha, giảm 42,8%; diện tích rừng bị cháy là 711,5 ha, gấp 2,3 lần.</w:t>
      </w:r>
    </w:p>
    <w:p w14:paraId="474B385D" w14:textId="77777777" w:rsidR="000A7C39" w:rsidRPr="00327B96" w:rsidRDefault="000A7C39" w:rsidP="00675997">
      <w:pPr>
        <w:spacing w:after="120" w:line="264" w:lineRule="auto"/>
        <w:ind w:firstLine="720"/>
        <w:jc w:val="both"/>
        <w:rPr>
          <w:b/>
          <w:bCs/>
          <w:i/>
          <w:iCs/>
          <w:lang w:val="de-DE"/>
        </w:rPr>
      </w:pPr>
      <w:r w:rsidRPr="00327B96">
        <w:rPr>
          <w:b/>
          <w:bCs/>
          <w:i/>
          <w:iCs/>
          <w:lang w:val="de-DE"/>
        </w:rPr>
        <w:t>c) Thủy sản</w:t>
      </w:r>
    </w:p>
    <w:p w14:paraId="2BBE2838" w14:textId="77777777" w:rsidR="000A7C39" w:rsidRPr="00327B96" w:rsidRDefault="000A7C39" w:rsidP="00675997">
      <w:pPr>
        <w:spacing w:after="120" w:line="264" w:lineRule="auto"/>
        <w:ind w:firstLine="720"/>
        <w:jc w:val="both"/>
        <w:rPr>
          <w:lang w:val="de-DE"/>
        </w:rPr>
      </w:pPr>
      <w:r w:rsidRPr="00327B96">
        <w:rPr>
          <w:lang w:val="de-DE"/>
        </w:rPr>
        <w:t xml:space="preserve">Sản lượng thủy sản tháng Tám ước đạt 991,3 nghìn tấn, tăng </w:t>
      </w:r>
      <w:r w:rsidRPr="00327B96">
        <w:rPr>
          <w:lang w:val="vi-VN"/>
        </w:rPr>
        <w:t>4</w:t>
      </w:r>
      <w:r w:rsidRPr="00327B96">
        <w:rPr>
          <w:lang w:val="de-DE"/>
        </w:rPr>
        <w:t>,</w:t>
      </w:r>
      <w:r w:rsidRPr="00327B96">
        <w:rPr>
          <w:lang w:val="vi-VN"/>
        </w:rPr>
        <w:t>4</w:t>
      </w:r>
      <w:r w:rsidRPr="00327B96">
        <w:rPr>
          <w:lang w:val="de-DE"/>
        </w:rPr>
        <w:t>% so với cùng kỳ năm trước, trong đó: Cá đạt 680,4 nghìn tấn, tăng 2,8%; tôm đạt 176,2 nghìn tấn, tăng 6,6%; thủy sản khác đạt 1</w:t>
      </w:r>
      <w:r w:rsidRPr="00327B96">
        <w:rPr>
          <w:lang w:val="vi-VN"/>
        </w:rPr>
        <w:t>34</w:t>
      </w:r>
      <w:r w:rsidRPr="00327B96">
        <w:rPr>
          <w:lang w:val="de-DE"/>
        </w:rPr>
        <w:t>,</w:t>
      </w:r>
      <w:r w:rsidRPr="00327B96">
        <w:rPr>
          <w:lang w:val="vi-VN"/>
        </w:rPr>
        <w:t>8</w:t>
      </w:r>
      <w:r w:rsidRPr="00327B96">
        <w:rPr>
          <w:lang w:val="de-DE"/>
        </w:rPr>
        <w:t xml:space="preserve"> nghìn tấn, tăng </w:t>
      </w:r>
      <w:r w:rsidRPr="00327B96">
        <w:rPr>
          <w:lang w:val="vi-VN"/>
        </w:rPr>
        <w:t>9</w:t>
      </w:r>
      <w:r w:rsidRPr="00327B96">
        <w:rPr>
          <w:lang w:val="de-DE"/>
        </w:rPr>
        <w:t>,</w:t>
      </w:r>
      <w:r w:rsidRPr="00327B96">
        <w:rPr>
          <w:lang w:val="vi-VN"/>
        </w:rPr>
        <w:t>4</w:t>
      </w:r>
      <w:r w:rsidRPr="00327B96">
        <w:rPr>
          <w:lang w:val="de-DE"/>
        </w:rPr>
        <w:t>%.</w:t>
      </w:r>
    </w:p>
    <w:p w14:paraId="3919BD6B" w14:textId="77777777" w:rsidR="000A7C39" w:rsidRPr="00327B96" w:rsidRDefault="000A7C39" w:rsidP="00675997">
      <w:pPr>
        <w:spacing w:after="120" w:line="264" w:lineRule="auto"/>
        <w:ind w:firstLine="720"/>
        <w:jc w:val="both"/>
        <w:rPr>
          <w:lang w:val="de-DE"/>
        </w:rPr>
      </w:pPr>
      <w:r w:rsidRPr="00327B96">
        <w:rPr>
          <w:i/>
          <w:lang w:val="de-DE"/>
        </w:rPr>
        <w:t>Sản lượng thủy sản nuôi trồng</w:t>
      </w:r>
      <w:r w:rsidRPr="00327B96">
        <w:rPr>
          <w:lang w:val="de-DE"/>
        </w:rPr>
        <w:t xml:space="preserve"> trong tháng Tám ước đạt 629,3 nghìn tấn, tăng 6,</w:t>
      </w:r>
      <w:r w:rsidRPr="00327B96">
        <w:rPr>
          <w:lang w:val="vi-VN"/>
        </w:rPr>
        <w:t>6</w:t>
      </w:r>
      <w:r w:rsidRPr="00327B96">
        <w:rPr>
          <w:lang w:val="de-DE"/>
        </w:rPr>
        <w:t xml:space="preserve">% so với cùng kỳ năm trước, trong đó: Cá đạt 397,4 nghìn tấn, tăng </w:t>
      </w:r>
      <w:r w:rsidRPr="00327B96">
        <w:rPr>
          <w:lang w:val="vi-VN"/>
        </w:rPr>
        <w:t>4</w:t>
      </w:r>
      <w:r w:rsidRPr="00327B96">
        <w:rPr>
          <w:lang w:val="de-DE"/>
        </w:rPr>
        <w:t>,</w:t>
      </w:r>
      <w:r w:rsidRPr="00327B96">
        <w:rPr>
          <w:lang w:val="vi-VN"/>
        </w:rPr>
        <w:t>9</w:t>
      </w:r>
      <w:r w:rsidRPr="00327B96">
        <w:rPr>
          <w:lang w:val="de-DE"/>
        </w:rPr>
        <w:t>%; tôm đạt 1</w:t>
      </w:r>
      <w:r w:rsidRPr="00327B96">
        <w:rPr>
          <w:lang w:val="vi-VN"/>
        </w:rPr>
        <w:t>62,8</w:t>
      </w:r>
      <w:r w:rsidRPr="00327B96">
        <w:rPr>
          <w:lang w:val="de-DE"/>
        </w:rPr>
        <w:t xml:space="preserve"> nghìn tấn, tăng </w:t>
      </w:r>
      <w:r w:rsidRPr="00327B96">
        <w:rPr>
          <w:lang w:val="vi-VN"/>
        </w:rPr>
        <w:t>7,0</w:t>
      </w:r>
      <w:r w:rsidRPr="00327B96">
        <w:rPr>
          <w:lang w:val="de-DE"/>
        </w:rPr>
        <w:t>%; thủy sản khác đạt 69,</w:t>
      </w:r>
      <w:r w:rsidRPr="00327B96">
        <w:rPr>
          <w:lang w:val="vi-VN"/>
        </w:rPr>
        <w:t>1</w:t>
      </w:r>
      <w:r w:rsidRPr="00327B96">
        <w:rPr>
          <w:lang w:val="de-DE"/>
        </w:rPr>
        <w:t xml:space="preserve"> nghìn tấn, tăng </w:t>
      </w:r>
      <w:r w:rsidRPr="00327B96">
        <w:rPr>
          <w:lang w:val="vi-VN"/>
        </w:rPr>
        <w:t>16</w:t>
      </w:r>
      <w:r w:rsidRPr="00327B96">
        <w:rPr>
          <w:lang w:val="de-DE"/>
        </w:rPr>
        <w:t>,</w:t>
      </w:r>
      <w:r w:rsidRPr="00327B96">
        <w:rPr>
          <w:lang w:val="vi-VN"/>
        </w:rPr>
        <w:t>0</w:t>
      </w:r>
      <w:r w:rsidRPr="00327B96">
        <w:rPr>
          <w:lang w:val="de-DE"/>
        </w:rPr>
        <w:t>%. Tính chung tám tháng năm 2026, sản lượng thủy sản nuôi trồng ước đạt 4.253,9 nghìn tấn, tăng 6,0% so với cùng kỳ năm 2025, trong đó: Cá đạt 2.716,6 nghìn tấn, tăng 4,5%; tôm đạt 1.097,4 nghìn tấn, tăng 7,9%; thủy sản khác đạt 439,9 nghìn tấn, tăng 10,7%.</w:t>
      </w:r>
    </w:p>
    <w:p w14:paraId="2B8479E1" w14:textId="77777777" w:rsidR="000A7C39" w:rsidRPr="00327B96" w:rsidRDefault="000A7C39" w:rsidP="00675997">
      <w:pPr>
        <w:spacing w:after="120" w:line="262" w:lineRule="auto"/>
        <w:ind w:firstLine="720"/>
        <w:jc w:val="both"/>
        <w:rPr>
          <w:lang w:val="de-DE"/>
        </w:rPr>
      </w:pPr>
      <w:r w:rsidRPr="00327B96">
        <w:rPr>
          <w:lang w:val="de-DE"/>
        </w:rPr>
        <w:t xml:space="preserve">Sản lượng cá tra thu hoạch trong tháng tăng so với cùng kỳ năm trước do giá cá tra nguyên liệu </w:t>
      </w:r>
      <w:r w:rsidRPr="00327B96">
        <w:rPr>
          <w:lang w:val="vi-VN"/>
        </w:rPr>
        <w:t>ổn định</w:t>
      </w:r>
      <w:r w:rsidRPr="00327B96">
        <w:rPr>
          <w:lang w:val="de-DE"/>
        </w:rPr>
        <w:t xml:space="preserve">, sản lượng cá tra thu hoạch bảo đảm nguồn nguyên </w:t>
      </w:r>
      <w:r w:rsidRPr="00327B96">
        <w:rPr>
          <w:lang w:val="de-DE"/>
        </w:rPr>
        <w:lastRenderedPageBreak/>
        <w:t>liệu phục vụ chế biến và xuất khẩu</w:t>
      </w:r>
      <w:r w:rsidRPr="00327B96">
        <w:rPr>
          <w:vertAlign w:val="superscript"/>
          <w:lang w:val="de-DE"/>
        </w:rPr>
        <w:footnoteReference w:id="9"/>
      </w:r>
      <w:r w:rsidRPr="00327B96">
        <w:rPr>
          <w:lang w:val="de-DE"/>
        </w:rPr>
        <w:t>. Sản lượng cá tra trong tháng ước đạt 16</w:t>
      </w:r>
      <w:r w:rsidRPr="00327B96">
        <w:rPr>
          <w:lang w:val="vi-VN"/>
        </w:rPr>
        <w:t>0,6</w:t>
      </w:r>
      <w:r w:rsidRPr="00327B96">
        <w:rPr>
          <w:lang w:val="de-DE"/>
        </w:rPr>
        <w:t xml:space="preserve"> nghìn tấn tăng </w:t>
      </w:r>
      <w:r w:rsidRPr="00327B96">
        <w:rPr>
          <w:lang w:val="vi-VN"/>
        </w:rPr>
        <w:t>4,5</w:t>
      </w:r>
      <w:r w:rsidRPr="00327B96">
        <w:rPr>
          <w:lang w:val="de-DE"/>
        </w:rPr>
        <w:t>% so với cùng kỳ năm trước; tính chung tám tháng năm 2026 đạt 1.250,7 nghìn tấn, tăng 4,8%.</w:t>
      </w:r>
    </w:p>
    <w:p w14:paraId="14447592" w14:textId="77777777" w:rsidR="000A7C39" w:rsidRPr="00327B96" w:rsidRDefault="000A7C39" w:rsidP="00675997">
      <w:pPr>
        <w:spacing w:after="120" w:line="254" w:lineRule="auto"/>
        <w:ind w:firstLine="720"/>
        <w:jc w:val="both"/>
        <w:rPr>
          <w:spacing w:val="-2"/>
          <w:lang w:val="de-DE"/>
        </w:rPr>
      </w:pPr>
      <w:r w:rsidRPr="00327B96">
        <w:rPr>
          <w:spacing w:val="-2"/>
          <w:lang w:val="de-DE"/>
        </w:rPr>
        <w:t>Sản lượng tôm trong tháng tăng so với cùng kỳ năm trước do giá tôm nguyên liệu duy trì ổn định, người nuôi áp dụng mô hình thâm canh</w:t>
      </w:r>
      <w:r w:rsidRPr="00327B96">
        <w:rPr>
          <w:spacing w:val="-2"/>
          <w:lang w:val="vi-VN"/>
        </w:rPr>
        <w:t xml:space="preserve">, </w:t>
      </w:r>
      <w:r w:rsidRPr="00327B96">
        <w:rPr>
          <w:spacing w:val="-2"/>
          <w:lang w:val="de-DE"/>
        </w:rPr>
        <w:t xml:space="preserve">siêu thâm canh </w:t>
      </w:r>
      <w:r w:rsidRPr="00327B96">
        <w:rPr>
          <w:spacing w:val="-2"/>
          <w:lang w:val="vi-VN"/>
        </w:rPr>
        <w:t>và ứng dụng</w:t>
      </w:r>
      <w:r w:rsidRPr="00327B96">
        <w:rPr>
          <w:spacing w:val="-2"/>
          <w:lang w:val="de-DE"/>
        </w:rPr>
        <w:t xml:space="preserve"> công nghệ cao</w:t>
      </w:r>
      <w:r w:rsidRPr="00327B96">
        <w:rPr>
          <w:spacing w:val="-2"/>
          <w:lang w:val="vi-VN"/>
        </w:rPr>
        <w:t xml:space="preserve"> làm tăng </w:t>
      </w:r>
      <w:r w:rsidRPr="00327B96">
        <w:rPr>
          <w:spacing w:val="-2"/>
          <w:lang w:val="de-DE"/>
        </w:rPr>
        <w:t>năng suất, cùng với đó hoạt động tiêu thụ, chế biến và xuất khẩu duy trì ổn định</w:t>
      </w:r>
      <w:r w:rsidRPr="00327B96">
        <w:rPr>
          <w:rStyle w:val="FootnoteReference"/>
          <w:spacing w:val="-2"/>
          <w:lang w:val="de-DE"/>
        </w:rPr>
        <w:footnoteReference w:id="10"/>
      </w:r>
      <w:r w:rsidRPr="00327B96">
        <w:rPr>
          <w:spacing w:val="-2"/>
          <w:lang w:val="vi-VN"/>
        </w:rPr>
        <w:t>.</w:t>
      </w:r>
      <w:r w:rsidRPr="00327B96">
        <w:rPr>
          <w:spacing w:val="-2"/>
          <w:lang w:val="de-DE"/>
        </w:rPr>
        <w:t xml:space="preserve"> Sản lượng tôm thẻ chân trắng tháng Tám ước đạt </w:t>
      </w:r>
      <w:r w:rsidRPr="00327B96">
        <w:rPr>
          <w:bCs/>
          <w:iCs/>
          <w:spacing w:val="-2"/>
          <w:shd w:val="clear" w:color="auto" w:fill="FFFFFF"/>
          <w:lang w:val="de-DE"/>
        </w:rPr>
        <w:t>119</w:t>
      </w:r>
      <w:r w:rsidRPr="00327B96">
        <w:rPr>
          <w:bCs/>
          <w:iCs/>
          <w:spacing w:val="-2"/>
          <w:shd w:val="clear" w:color="auto" w:fill="FFFFFF"/>
          <w:lang w:val="vi-VN"/>
        </w:rPr>
        <w:t>,0</w:t>
      </w:r>
      <w:r w:rsidRPr="00327B96">
        <w:rPr>
          <w:spacing w:val="-2"/>
          <w:lang w:val="de-DE"/>
        </w:rPr>
        <w:t xml:space="preserve"> nghìn tấn, tăng </w:t>
      </w:r>
      <w:r w:rsidRPr="00327B96">
        <w:rPr>
          <w:spacing w:val="-2"/>
          <w:lang w:val="vi-VN"/>
        </w:rPr>
        <w:t>6</w:t>
      </w:r>
      <w:r w:rsidRPr="00327B96">
        <w:rPr>
          <w:spacing w:val="-2"/>
          <w:lang w:val="de-DE"/>
        </w:rPr>
        <w:t>,</w:t>
      </w:r>
      <w:r w:rsidRPr="00327B96">
        <w:rPr>
          <w:spacing w:val="-2"/>
          <w:lang w:val="vi-VN"/>
        </w:rPr>
        <w:t>6</w:t>
      </w:r>
      <w:r w:rsidRPr="00327B96">
        <w:rPr>
          <w:spacing w:val="-2"/>
          <w:lang w:val="de-DE"/>
        </w:rPr>
        <w:t>% so với cùng kỳ năm trước; sản lượng tôm sú đạt 2</w:t>
      </w:r>
      <w:r w:rsidRPr="00327B96">
        <w:rPr>
          <w:spacing w:val="-2"/>
          <w:lang w:val="vi-VN"/>
        </w:rPr>
        <w:t>9</w:t>
      </w:r>
      <w:r w:rsidRPr="00327B96">
        <w:rPr>
          <w:spacing w:val="-2"/>
          <w:lang w:val="de-DE"/>
        </w:rPr>
        <w:t>,</w:t>
      </w:r>
      <w:r w:rsidRPr="00327B96">
        <w:rPr>
          <w:spacing w:val="-2"/>
          <w:lang w:val="vi-VN"/>
        </w:rPr>
        <w:t>8</w:t>
      </w:r>
      <w:r w:rsidRPr="00327B96">
        <w:rPr>
          <w:spacing w:val="-2"/>
          <w:lang w:val="de-DE"/>
        </w:rPr>
        <w:t xml:space="preserve"> nghìn tấn, tăng </w:t>
      </w:r>
      <w:r w:rsidRPr="00327B96">
        <w:rPr>
          <w:spacing w:val="-2"/>
          <w:lang w:val="vi-VN"/>
        </w:rPr>
        <w:t>4</w:t>
      </w:r>
      <w:r w:rsidRPr="00327B96">
        <w:rPr>
          <w:spacing w:val="-2"/>
          <w:lang w:val="de-DE"/>
        </w:rPr>
        <w:t>,</w:t>
      </w:r>
      <w:r w:rsidRPr="00327B96">
        <w:rPr>
          <w:spacing w:val="-2"/>
          <w:lang w:val="vi-VN"/>
        </w:rPr>
        <w:t>9</w:t>
      </w:r>
      <w:r w:rsidRPr="00327B96">
        <w:rPr>
          <w:spacing w:val="-2"/>
          <w:lang w:val="de-DE"/>
        </w:rPr>
        <w:t>%. Tính chung tám tháng năm 2026, tôm thẻ chân trắng đạt 806,0 nghìn tấn, tăng 8,7% so với cùng kỳ năm trước; sản lượng tôm sú ước đạt 230,2 nghìn tấn, tăng 4,2%.</w:t>
      </w:r>
    </w:p>
    <w:p w14:paraId="215F2ACC" w14:textId="4F06E61B" w:rsidR="000A7C39" w:rsidRPr="00327B96" w:rsidRDefault="000A7C39" w:rsidP="00675997">
      <w:pPr>
        <w:spacing w:after="120" w:line="254" w:lineRule="auto"/>
        <w:ind w:firstLine="720"/>
        <w:jc w:val="both"/>
        <w:rPr>
          <w:lang w:val="de-DE"/>
        </w:rPr>
      </w:pPr>
      <w:r w:rsidRPr="00327B96">
        <w:rPr>
          <w:i/>
          <w:lang w:val="de-DE"/>
        </w:rPr>
        <w:t>Sản lượng thủy sản khai thác</w:t>
      </w:r>
      <w:r w:rsidRPr="00327B96">
        <w:rPr>
          <w:lang w:val="de-DE"/>
        </w:rPr>
        <w:t xml:space="preserve"> trong tháng ước đạt 36</w:t>
      </w:r>
      <w:r w:rsidRPr="00327B96">
        <w:rPr>
          <w:lang w:val="vi-VN"/>
        </w:rPr>
        <w:t>2</w:t>
      </w:r>
      <w:r w:rsidRPr="00327B96">
        <w:rPr>
          <w:lang w:val="de-DE"/>
        </w:rPr>
        <w:t>,</w:t>
      </w:r>
      <w:r w:rsidRPr="00327B96">
        <w:rPr>
          <w:lang w:val="vi-VN"/>
        </w:rPr>
        <w:t>0</w:t>
      </w:r>
      <w:r w:rsidRPr="00327B96">
        <w:rPr>
          <w:lang w:val="de-DE"/>
        </w:rPr>
        <w:t xml:space="preserve"> nghìn tấn, </w:t>
      </w:r>
      <w:r w:rsidRPr="00327B96">
        <w:rPr>
          <w:lang w:val="vi-VN"/>
        </w:rPr>
        <w:t>tăng</w:t>
      </w:r>
      <w:r w:rsidRPr="00327B96">
        <w:rPr>
          <w:lang w:val="de-DE"/>
        </w:rPr>
        <w:t xml:space="preserve"> 0,</w:t>
      </w:r>
      <w:r w:rsidRPr="00327B96">
        <w:rPr>
          <w:lang w:val="vi-VN"/>
        </w:rPr>
        <w:t>7</w:t>
      </w:r>
      <w:r w:rsidRPr="00327B96">
        <w:rPr>
          <w:lang w:val="de-DE"/>
        </w:rPr>
        <w:t xml:space="preserve">% so với cùng kỳ năm trước, trong đó: Cá đạt 283,0 nghìn tấn, </w:t>
      </w:r>
      <w:r w:rsidRPr="00327B96">
        <w:rPr>
          <w:lang w:val="vi-VN"/>
        </w:rPr>
        <w:t>tăng</w:t>
      </w:r>
      <w:r w:rsidRPr="00327B96">
        <w:rPr>
          <w:lang w:val="de-DE"/>
        </w:rPr>
        <w:t xml:space="preserve"> 0,</w:t>
      </w:r>
      <w:r w:rsidRPr="00327B96">
        <w:rPr>
          <w:lang w:val="vi-VN"/>
        </w:rPr>
        <w:t>1</w:t>
      </w:r>
      <w:r w:rsidRPr="00327B96">
        <w:rPr>
          <w:lang w:val="de-DE"/>
        </w:rPr>
        <w:t>%; tôm đạt 1</w:t>
      </w:r>
      <w:r w:rsidRPr="00327B96">
        <w:rPr>
          <w:lang w:val="vi-VN"/>
        </w:rPr>
        <w:t>3</w:t>
      </w:r>
      <w:r w:rsidRPr="00327B96">
        <w:rPr>
          <w:lang w:val="de-DE"/>
        </w:rPr>
        <w:t>,</w:t>
      </w:r>
      <w:r w:rsidRPr="00327B96">
        <w:rPr>
          <w:lang w:val="vi-VN"/>
        </w:rPr>
        <w:t>4</w:t>
      </w:r>
      <w:r w:rsidRPr="00327B96">
        <w:rPr>
          <w:lang w:val="de-DE"/>
        </w:rPr>
        <w:t xml:space="preserve"> nghìn tấn, </w:t>
      </w:r>
      <w:r w:rsidRPr="00327B96">
        <w:rPr>
          <w:lang w:val="vi-VN"/>
        </w:rPr>
        <w:t>tăng</w:t>
      </w:r>
      <w:r w:rsidRPr="00327B96">
        <w:rPr>
          <w:lang w:val="de-DE"/>
        </w:rPr>
        <w:t xml:space="preserve"> 2,</w:t>
      </w:r>
      <w:r w:rsidRPr="00327B96">
        <w:rPr>
          <w:lang w:val="vi-VN"/>
        </w:rPr>
        <w:t>1</w:t>
      </w:r>
      <w:r w:rsidRPr="00327B96">
        <w:rPr>
          <w:lang w:val="de-DE"/>
        </w:rPr>
        <w:t>%; thủy sản khác đạt 6</w:t>
      </w:r>
      <w:r w:rsidRPr="00327B96">
        <w:rPr>
          <w:lang w:val="vi-VN"/>
        </w:rPr>
        <w:t>5</w:t>
      </w:r>
      <w:r w:rsidRPr="00327B96">
        <w:rPr>
          <w:lang w:val="de-DE"/>
        </w:rPr>
        <w:t>,</w:t>
      </w:r>
      <w:r w:rsidRPr="00327B96">
        <w:rPr>
          <w:lang w:val="vi-VN"/>
        </w:rPr>
        <w:t>7</w:t>
      </w:r>
      <w:r w:rsidRPr="00327B96">
        <w:rPr>
          <w:lang w:val="de-DE"/>
        </w:rPr>
        <w:t xml:space="preserve"> nghìn tấn, tăng 3,</w:t>
      </w:r>
      <w:r w:rsidRPr="00327B96">
        <w:rPr>
          <w:lang w:val="vi-VN"/>
        </w:rPr>
        <w:t>2</w:t>
      </w:r>
      <w:r w:rsidRPr="00327B96">
        <w:rPr>
          <w:lang w:val="de-DE"/>
        </w:rPr>
        <w:t>%</w:t>
      </w:r>
      <w:r w:rsidR="00AD443E" w:rsidRPr="00327B96">
        <w:rPr>
          <w:lang w:val="de-DE"/>
        </w:rPr>
        <w:t>.</w:t>
      </w:r>
      <w:r w:rsidRPr="00327B96">
        <w:rPr>
          <w:lang w:val="de-DE"/>
        </w:rPr>
        <w:t xml:space="preserve"> </w:t>
      </w:r>
      <w:r w:rsidR="00AD443E" w:rsidRPr="00327B96">
        <w:rPr>
          <w:lang w:val="de-DE"/>
        </w:rPr>
        <w:t>H</w:t>
      </w:r>
      <w:r w:rsidRPr="00327B96">
        <w:rPr>
          <w:lang w:val="de-DE"/>
        </w:rPr>
        <w:t>oạt động khai thác biển duy trì</w:t>
      </w:r>
      <w:r w:rsidR="003D2745" w:rsidRPr="00327B96">
        <w:rPr>
          <w:lang w:val="de-DE"/>
        </w:rPr>
        <w:t xml:space="preserve"> ổn định</w:t>
      </w:r>
      <w:r w:rsidRPr="00327B96">
        <w:rPr>
          <w:lang w:val="de-DE"/>
        </w:rPr>
        <w:t xml:space="preserve"> mặc dù thời tiết diễn biến phức tạp, ảnh hưởng đến hoạt động vươn khơi; sản lượng khai thác tăng nhẹ so với cùng kỳ. Tính chung tám tháng năm 2026, sản lượng thủy sản khai thác ước đạt 2.695,5 nghìn tấn, tăng 0,7% so với cùng kỳ năm trước, trong đó: Cá đạt 2.099,7 nghìn tấn, tăng 0,4%; tôm đạt 86,9 nghìn tấn, tăng 1,8%; thủy sản khác đạt 509,0 nghìn tấn, tăng 1,8%. Sản lượng thủy sản khai thác biển trong tháng ước đạt 347</w:t>
      </w:r>
      <w:r w:rsidRPr="00327B96">
        <w:rPr>
          <w:lang w:val="vi-VN"/>
        </w:rPr>
        <w:t>,8</w:t>
      </w:r>
      <w:r w:rsidRPr="00327B96">
        <w:rPr>
          <w:lang w:val="de-DE"/>
        </w:rPr>
        <w:t xml:space="preserve"> nghìn tấn, </w:t>
      </w:r>
      <w:r w:rsidRPr="00327B96">
        <w:rPr>
          <w:lang w:val="vi-VN"/>
        </w:rPr>
        <w:t>tăng</w:t>
      </w:r>
      <w:r w:rsidRPr="00327B96">
        <w:rPr>
          <w:lang w:val="de-DE"/>
        </w:rPr>
        <w:t xml:space="preserve"> 1,</w:t>
      </w:r>
      <w:r w:rsidRPr="00327B96">
        <w:rPr>
          <w:lang w:val="vi-VN"/>
        </w:rPr>
        <w:t>0</w:t>
      </w:r>
      <w:r w:rsidRPr="00327B96">
        <w:rPr>
          <w:lang w:val="de-DE"/>
        </w:rPr>
        <w:t>% so với cùng kỳ năm trước, trong đó: Cá đạt 2</w:t>
      </w:r>
      <w:r w:rsidRPr="00327B96">
        <w:rPr>
          <w:lang w:val="vi-VN"/>
        </w:rPr>
        <w:t>72</w:t>
      </w:r>
      <w:r w:rsidRPr="00327B96">
        <w:rPr>
          <w:lang w:val="de-DE"/>
        </w:rPr>
        <w:t>,</w:t>
      </w:r>
      <w:r w:rsidRPr="00327B96">
        <w:rPr>
          <w:lang w:val="vi-VN"/>
        </w:rPr>
        <w:t>3</w:t>
      </w:r>
      <w:r w:rsidRPr="00327B96">
        <w:rPr>
          <w:lang w:val="de-DE"/>
        </w:rPr>
        <w:t xml:space="preserve"> nghìn tấn, tăng 0,</w:t>
      </w:r>
      <w:r w:rsidRPr="00327B96">
        <w:rPr>
          <w:lang w:val="vi-VN"/>
        </w:rPr>
        <w:t>4</w:t>
      </w:r>
      <w:r w:rsidRPr="00327B96">
        <w:rPr>
          <w:lang w:val="de-DE"/>
        </w:rPr>
        <w:t xml:space="preserve">%; tôm đạt </w:t>
      </w:r>
      <w:r w:rsidRPr="00327B96">
        <w:rPr>
          <w:lang w:val="vi-VN"/>
        </w:rPr>
        <w:t>12</w:t>
      </w:r>
      <w:r w:rsidRPr="00327B96">
        <w:rPr>
          <w:lang w:val="de-DE"/>
        </w:rPr>
        <w:t>,</w:t>
      </w:r>
      <w:r w:rsidRPr="00327B96">
        <w:rPr>
          <w:lang w:val="vi-VN"/>
        </w:rPr>
        <w:t>5</w:t>
      </w:r>
      <w:r w:rsidRPr="00327B96">
        <w:rPr>
          <w:lang w:val="de-DE"/>
        </w:rPr>
        <w:t xml:space="preserve"> nghìn tấn, </w:t>
      </w:r>
      <w:r w:rsidRPr="00327B96">
        <w:rPr>
          <w:lang w:val="vi-VN"/>
        </w:rPr>
        <w:t>tăng</w:t>
      </w:r>
      <w:r w:rsidRPr="00327B96">
        <w:rPr>
          <w:lang w:val="de-DE"/>
        </w:rPr>
        <w:t xml:space="preserve"> </w:t>
      </w:r>
      <w:r w:rsidRPr="00327B96">
        <w:rPr>
          <w:lang w:val="vi-VN"/>
        </w:rPr>
        <w:t>2</w:t>
      </w:r>
      <w:r w:rsidRPr="00327B96">
        <w:rPr>
          <w:lang w:val="de-DE"/>
        </w:rPr>
        <w:t>,</w:t>
      </w:r>
      <w:r w:rsidRPr="00327B96">
        <w:rPr>
          <w:lang w:val="vi-VN"/>
        </w:rPr>
        <w:t>2</w:t>
      </w:r>
      <w:r w:rsidRPr="00327B96">
        <w:rPr>
          <w:lang w:val="de-DE"/>
        </w:rPr>
        <w:t>%; thủy sản khác đạt 6</w:t>
      </w:r>
      <w:r w:rsidRPr="00327B96">
        <w:rPr>
          <w:lang w:val="vi-VN"/>
        </w:rPr>
        <w:t>2</w:t>
      </w:r>
      <w:r w:rsidRPr="00327B96">
        <w:rPr>
          <w:lang w:val="de-DE"/>
        </w:rPr>
        <w:t>,</w:t>
      </w:r>
      <w:r w:rsidRPr="00327B96">
        <w:rPr>
          <w:lang w:val="vi-VN"/>
        </w:rPr>
        <w:t>9</w:t>
      </w:r>
      <w:r w:rsidRPr="00327B96">
        <w:rPr>
          <w:lang w:val="de-DE"/>
        </w:rPr>
        <w:t xml:space="preserve"> nghìn tấn, </w:t>
      </w:r>
      <w:r w:rsidRPr="00327B96">
        <w:rPr>
          <w:lang w:val="vi-VN"/>
        </w:rPr>
        <w:t>tăng</w:t>
      </w:r>
      <w:r w:rsidRPr="00327B96">
        <w:rPr>
          <w:lang w:val="de-DE"/>
        </w:rPr>
        <w:t xml:space="preserve"> </w:t>
      </w:r>
      <w:r w:rsidRPr="00327B96">
        <w:rPr>
          <w:lang w:val="vi-VN"/>
        </w:rPr>
        <w:t>3</w:t>
      </w:r>
      <w:r w:rsidRPr="00327B96">
        <w:rPr>
          <w:lang w:val="de-DE"/>
        </w:rPr>
        <w:t>,</w:t>
      </w:r>
      <w:r w:rsidRPr="00327B96">
        <w:rPr>
          <w:lang w:val="vi-VN"/>
        </w:rPr>
        <w:t>5</w:t>
      </w:r>
      <w:r w:rsidRPr="00327B96">
        <w:rPr>
          <w:lang w:val="de-DE"/>
        </w:rPr>
        <w:t>%. Tính chung tám tháng năm 2026, sản lượng thủy sản khai thác biển ước đạt 2.581,1 nghìn tấn, tăng 0,8% so với cùng kỳ năm trước, trong đó: Cá đạt 2.015,4 nghìn tấn, tăng 0,4%; tôm đạt 80,5 nghìn tấn, tăng 1,8%; thủy sản khác đạt 485,1 nghìn tấn, tăng 1,9%.</w:t>
      </w:r>
    </w:p>
    <w:p w14:paraId="5AF995E5" w14:textId="77777777" w:rsidR="000A7C39" w:rsidRPr="00327B96" w:rsidRDefault="000A7C39" w:rsidP="000A7C39">
      <w:pPr>
        <w:spacing w:before="120" w:after="40"/>
        <w:ind w:firstLine="567"/>
        <w:jc w:val="center"/>
        <w:rPr>
          <w:lang w:val="af-ZA"/>
        </w:rPr>
      </w:pPr>
      <w:r w:rsidRPr="00327B96">
        <w:rPr>
          <w:rFonts w:ascii="Arial" w:hAnsi="Arial" w:cs="Arial"/>
          <w:b/>
          <w:bCs/>
          <w:sz w:val="24"/>
          <w:szCs w:val="24"/>
          <w:lang w:val="de-DE"/>
        </w:rPr>
        <w:t>Hình 3. Sản lượng thủy sản tám tháng năm 2026</w:t>
      </w:r>
    </w:p>
    <w:p w14:paraId="5A4CC0C3" w14:textId="1581F455" w:rsidR="000A7C39" w:rsidRPr="00327B96" w:rsidRDefault="000A7C39" w:rsidP="000A7C39">
      <w:pPr>
        <w:shd w:val="clear" w:color="auto" w:fill="FFFFFF"/>
        <w:tabs>
          <w:tab w:val="left" w:pos="9360"/>
        </w:tabs>
        <w:jc w:val="center"/>
        <w:rPr>
          <w:lang w:val="af-ZA"/>
        </w:rPr>
      </w:pPr>
      <w:r w:rsidRPr="00327B96">
        <w:rPr>
          <w:rFonts w:ascii="Arial" w:hAnsi="Arial" w:cs="Arial"/>
          <w:b/>
          <w:bCs/>
          <w:sz w:val="24"/>
          <w:szCs w:val="24"/>
          <w:lang w:val="de-DE"/>
        </w:rPr>
        <w:t>so với cùng kỳ năm 2025</w:t>
      </w:r>
      <w:r w:rsidRPr="00327B96">
        <w:rPr>
          <w:noProof/>
        </w:rPr>
        <w:drawing>
          <wp:inline distT="0" distB="0" distL="0" distR="0" wp14:anchorId="6D6627B8" wp14:editId="7870FF6C">
            <wp:extent cx="5691292" cy="1594087"/>
            <wp:effectExtent l="0" t="0" r="5080" b="6350"/>
            <wp:docPr id="1" name="Picture 1" descr="D:\o D\vinhvanphong\Lâm nghiệp-Thủy sản\Năm 2026\Tháng 8\Thủy sản T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 D\vinhvanphong\Lâm nghiệp-Thủy sản\Năm 2026\Tháng 8\Thủy sản T8-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31906" cy="1633472"/>
                    </a:xfrm>
                    <a:prstGeom prst="rect">
                      <a:avLst/>
                    </a:prstGeom>
                    <a:noFill/>
                    <a:ln>
                      <a:noFill/>
                    </a:ln>
                  </pic:spPr>
                </pic:pic>
              </a:graphicData>
            </a:graphic>
          </wp:inline>
        </w:drawing>
      </w:r>
    </w:p>
    <w:p w14:paraId="4D8BE842" w14:textId="77777777" w:rsidR="000A7C39" w:rsidRPr="00327B96" w:rsidRDefault="000A7C39" w:rsidP="00AE1165">
      <w:pPr>
        <w:spacing w:before="120" w:after="120" w:line="264" w:lineRule="auto"/>
        <w:ind w:firstLine="720"/>
        <w:jc w:val="both"/>
        <w:rPr>
          <w:b/>
          <w:bCs/>
          <w:lang w:val="pl-PL"/>
        </w:rPr>
      </w:pPr>
      <w:r w:rsidRPr="00327B96">
        <w:rPr>
          <w:i/>
          <w:lang w:val="de-DE"/>
        </w:rPr>
        <w:lastRenderedPageBreak/>
        <w:t xml:space="preserve">Tính chung </w:t>
      </w:r>
      <w:r w:rsidRPr="00327B96">
        <w:rPr>
          <w:i/>
          <w:lang w:val="vi-VN"/>
        </w:rPr>
        <w:t>tám</w:t>
      </w:r>
      <w:r w:rsidRPr="00327B96">
        <w:rPr>
          <w:i/>
          <w:lang w:val="de-DE"/>
        </w:rPr>
        <w:t xml:space="preserve"> tháng năm 2026</w:t>
      </w:r>
      <w:r w:rsidRPr="00327B96">
        <w:rPr>
          <w:lang w:val="de-DE"/>
        </w:rPr>
        <w:t xml:space="preserve">, sản lượng thủy sản ước đạt </w:t>
      </w:r>
      <w:r w:rsidRPr="00327B96">
        <w:rPr>
          <w:lang w:val="af-ZA"/>
        </w:rPr>
        <w:t>6.949,4</w:t>
      </w:r>
      <w:r w:rsidRPr="00327B96">
        <w:rPr>
          <w:lang w:val="vi-VN"/>
        </w:rPr>
        <w:t xml:space="preserve"> </w:t>
      </w:r>
      <w:r w:rsidRPr="00327B96">
        <w:rPr>
          <w:lang w:val="af-ZA"/>
        </w:rPr>
        <w:t xml:space="preserve">nghìn tấn, tăng </w:t>
      </w:r>
      <w:r w:rsidRPr="00327B96">
        <w:rPr>
          <w:lang w:val="vi-VN"/>
        </w:rPr>
        <w:t>3,8</w:t>
      </w:r>
      <w:r w:rsidRPr="00327B96">
        <w:rPr>
          <w:lang w:val="af-ZA"/>
        </w:rPr>
        <w:t>%</w:t>
      </w:r>
      <w:r w:rsidRPr="00327B96">
        <w:rPr>
          <w:lang w:val="de-DE"/>
        </w:rPr>
        <w:t xml:space="preserve"> so với cùng kỳ năm trước, trong đó: Cá đạt </w:t>
      </w:r>
      <w:r w:rsidRPr="00327B96">
        <w:rPr>
          <w:lang w:val="af-ZA"/>
        </w:rPr>
        <w:t>4.816</w:t>
      </w:r>
      <w:r w:rsidRPr="00327B96">
        <w:rPr>
          <w:lang w:val="vi-VN"/>
        </w:rPr>
        <w:t xml:space="preserve">,3 </w:t>
      </w:r>
      <w:r w:rsidRPr="00327B96">
        <w:rPr>
          <w:lang w:val="af-ZA"/>
        </w:rPr>
        <w:t>nghìn tấn, tăng 2,</w:t>
      </w:r>
      <w:r w:rsidRPr="00327B96">
        <w:rPr>
          <w:lang w:val="vi-VN"/>
        </w:rPr>
        <w:t>6</w:t>
      </w:r>
      <w:r w:rsidRPr="00327B96">
        <w:rPr>
          <w:lang w:val="af-ZA"/>
        </w:rPr>
        <w:t>%; tôm đạt 1.184,2 nghìn tấn, tăng 7,</w:t>
      </w:r>
      <w:r w:rsidRPr="00327B96">
        <w:rPr>
          <w:lang w:val="vi-VN"/>
        </w:rPr>
        <w:t>4</w:t>
      </w:r>
      <w:r w:rsidRPr="00327B96">
        <w:rPr>
          <w:lang w:val="af-ZA"/>
        </w:rPr>
        <w:t>%</w:t>
      </w:r>
      <w:r w:rsidRPr="00327B96">
        <w:rPr>
          <w:lang w:val="de-DE"/>
        </w:rPr>
        <w:t xml:space="preserve">; thủy sản khác đạt </w:t>
      </w:r>
      <w:r w:rsidRPr="00327B96">
        <w:rPr>
          <w:lang w:val="vi-VN"/>
        </w:rPr>
        <w:t>948</w:t>
      </w:r>
      <w:r w:rsidRPr="00327B96">
        <w:rPr>
          <w:lang w:val="de-DE"/>
        </w:rPr>
        <w:t>,</w:t>
      </w:r>
      <w:r w:rsidRPr="00327B96">
        <w:rPr>
          <w:lang w:val="vi-VN"/>
        </w:rPr>
        <w:t>9</w:t>
      </w:r>
      <w:r w:rsidRPr="00327B96">
        <w:rPr>
          <w:lang w:val="de-DE"/>
        </w:rPr>
        <w:t xml:space="preserve"> nghìn tấn, tăng </w:t>
      </w:r>
      <w:r w:rsidRPr="00327B96">
        <w:rPr>
          <w:lang w:val="vi-VN"/>
        </w:rPr>
        <w:t>5</w:t>
      </w:r>
      <w:r w:rsidRPr="00327B96">
        <w:rPr>
          <w:lang w:val="de-DE"/>
        </w:rPr>
        <w:t>,</w:t>
      </w:r>
      <w:r w:rsidRPr="00327B96">
        <w:rPr>
          <w:lang w:val="vi-VN"/>
        </w:rPr>
        <w:t>8</w:t>
      </w:r>
      <w:r w:rsidRPr="00327B96">
        <w:rPr>
          <w:lang w:val="de-DE"/>
        </w:rPr>
        <w:t>%.</w:t>
      </w:r>
    </w:p>
    <w:p w14:paraId="35CC22FE" w14:textId="77777777" w:rsidR="000A7C39" w:rsidRPr="00327B96" w:rsidRDefault="000A7C39" w:rsidP="00675997">
      <w:pPr>
        <w:widowControl w:val="0"/>
        <w:spacing w:after="120" w:line="264" w:lineRule="auto"/>
        <w:ind w:firstLine="720"/>
        <w:jc w:val="both"/>
        <w:rPr>
          <w:b/>
          <w:bCs/>
          <w:lang w:val="pl-PL"/>
        </w:rPr>
      </w:pPr>
      <w:r w:rsidRPr="00327B96">
        <w:rPr>
          <w:b/>
          <w:bCs/>
          <w:lang w:val="pl-PL"/>
        </w:rPr>
        <w:t>2. Sản xuất công nghiệp</w:t>
      </w:r>
    </w:p>
    <w:p w14:paraId="736729E2" w14:textId="77777777" w:rsidR="000A7C39" w:rsidRPr="00327B96" w:rsidRDefault="000A7C39" w:rsidP="00675997">
      <w:pPr>
        <w:spacing w:after="120" w:line="264" w:lineRule="auto"/>
        <w:ind w:firstLine="720"/>
        <w:jc w:val="both"/>
        <w:rPr>
          <w:i/>
          <w:lang w:val="sv-SE"/>
        </w:rPr>
      </w:pPr>
      <w:r w:rsidRPr="00327B96">
        <w:rPr>
          <w:i/>
          <w:lang w:val="sv-SE"/>
        </w:rPr>
        <w:t xml:space="preserve">Sản xuất công nghiệp tháng Tám tiếp tục duy trì đà tăng trưởng tích cực. Chỉ số sản xuất công nghiệp (IIP) trong tháng ước tăng </w:t>
      </w:r>
      <w:r w:rsidRPr="00327B96">
        <w:rPr>
          <w:i/>
          <w:lang w:val="de-DE"/>
        </w:rPr>
        <w:t>1,5</w:t>
      </w:r>
      <w:r w:rsidRPr="00327B96">
        <w:rPr>
          <w:i/>
          <w:lang w:val="vi-VN"/>
        </w:rPr>
        <w:t xml:space="preserve">% </w:t>
      </w:r>
      <w:r w:rsidRPr="00327B96">
        <w:rPr>
          <w:i/>
          <w:lang w:val="sv-SE"/>
        </w:rPr>
        <w:t>so với tháng trước</w:t>
      </w:r>
      <w:r w:rsidRPr="00327B96">
        <w:rPr>
          <w:vertAlign w:val="superscript"/>
          <w:lang w:val="pl-PL"/>
        </w:rPr>
        <w:footnoteReference w:id="11"/>
      </w:r>
      <w:r w:rsidRPr="00327B96">
        <w:rPr>
          <w:lang w:val="pl-PL"/>
        </w:rPr>
        <w:t xml:space="preserve"> </w:t>
      </w:r>
      <w:r w:rsidRPr="00327B96">
        <w:rPr>
          <w:i/>
          <w:lang w:val="sv-SE"/>
        </w:rPr>
        <w:t xml:space="preserve"> và tăng 14,4% so với cùng kỳ năm trước</w:t>
      </w:r>
      <w:r w:rsidRPr="00327B96">
        <w:rPr>
          <w:i/>
          <w:lang w:val="de-DE"/>
        </w:rPr>
        <w:t>.</w:t>
      </w:r>
      <w:r w:rsidRPr="00327B96">
        <w:rPr>
          <w:i/>
          <w:lang w:val="sv-SE"/>
        </w:rPr>
        <w:t xml:space="preserve"> Tính chung tám tháng năm 2026, chỉ số IIP tăng 11,9% so với cùng kỳ năm trước, là mức tăng cao nhất của tám tháng so với cùng kỳ năm trước trong nhiều năm qua</w:t>
      </w:r>
      <w:r w:rsidRPr="00327B96">
        <w:rPr>
          <w:i/>
          <w:vertAlign w:val="superscript"/>
          <w:lang w:val="sv-SE"/>
        </w:rPr>
        <w:footnoteReference w:id="12"/>
      </w:r>
      <w:r w:rsidRPr="00327B96">
        <w:rPr>
          <w:i/>
          <w:lang w:val="sv-SE"/>
        </w:rPr>
        <w:t>.</w:t>
      </w:r>
    </w:p>
    <w:p w14:paraId="57BECB78" w14:textId="77777777" w:rsidR="000A7C39" w:rsidRPr="00327B96" w:rsidRDefault="000A7C39" w:rsidP="00675997">
      <w:pPr>
        <w:spacing w:after="120" w:line="264" w:lineRule="auto"/>
        <w:ind w:firstLine="720"/>
        <w:jc w:val="both"/>
        <w:rPr>
          <w:lang w:val="pl-PL"/>
        </w:rPr>
      </w:pPr>
      <w:r w:rsidRPr="00327B96">
        <w:rPr>
          <w:lang w:val="pl-PL"/>
        </w:rPr>
        <w:t xml:space="preserve">Chỉ số sản xuất công nghiệp ngành chế biến, chế tạo tháng </w:t>
      </w:r>
      <w:r w:rsidRPr="00327B96">
        <w:rPr>
          <w:lang w:val="sv-SE"/>
        </w:rPr>
        <w:t>Tám</w:t>
      </w:r>
      <w:r w:rsidRPr="00327B96">
        <w:rPr>
          <w:lang w:val="vi-VN"/>
        </w:rPr>
        <w:t xml:space="preserve"> </w:t>
      </w:r>
      <w:r w:rsidRPr="00327B96">
        <w:rPr>
          <w:lang w:val="pl-PL"/>
        </w:rPr>
        <w:t xml:space="preserve">tăng </w:t>
      </w:r>
      <w:r w:rsidRPr="00327B96">
        <w:rPr>
          <w:lang w:val="sv-SE"/>
        </w:rPr>
        <w:t>14</w:t>
      </w:r>
      <w:r w:rsidRPr="00327B96">
        <w:rPr>
          <w:lang w:val="vi-VN"/>
        </w:rPr>
        <w:t>,</w:t>
      </w:r>
      <w:r w:rsidRPr="00327B96">
        <w:rPr>
          <w:lang w:val="sv-SE"/>
        </w:rPr>
        <w:t>6</w:t>
      </w:r>
      <w:r w:rsidRPr="00327B96">
        <w:rPr>
          <w:lang w:val="pl-PL"/>
        </w:rPr>
        <w:t>% so với cùng kỳ năm trước; ngành cung cấp nước, hoạt động quản lý và xử lý rác thải, nước thải tăng 9,5%; ngành sản xuất và phân phối điện tăng 11,8%; ngành khai khoáng tăng 18,5%.</w:t>
      </w:r>
    </w:p>
    <w:p w14:paraId="4D90AAE9" w14:textId="77777777" w:rsidR="000A7C39" w:rsidRPr="00327B96" w:rsidRDefault="000A7C39" w:rsidP="00675997">
      <w:pPr>
        <w:spacing w:after="120" w:line="264" w:lineRule="auto"/>
        <w:ind w:firstLine="720"/>
        <w:jc w:val="both"/>
        <w:rPr>
          <w:lang w:val="pl-PL"/>
        </w:rPr>
      </w:pPr>
      <w:r w:rsidRPr="00327B96">
        <w:rPr>
          <w:lang w:val="pl-PL"/>
        </w:rPr>
        <w:t xml:space="preserve">Tính chung tám tháng năm 2026, IIP ngành chế biến, chế tạo tăng 12,5% (cùng kỳ năm 2025 tăng 10,0%), đóng góp 9,6 điểm phần trăm vào mức tăng chung; ngành khai khoáng tăng 8,1% (cùng kỳ năm 2025 giảm 2,1%), đóng góp 1,3 điểm phần trăm; ngành sản xuất và phân phối điện tăng 10,1% (cùng kỳ năm 2025 tăng 5,0%), đóng góp 0,9 điểm phần trăm; ngành cung cấp nước, hoạt động quản lý và xử lý rác thải, nước thải tăng 9,4% (cùng kỳ năm 2025 tăng 8,8%), đóng góp 0,1 điểm phần trăm. </w:t>
      </w:r>
    </w:p>
    <w:p w14:paraId="41F99133" w14:textId="77777777" w:rsidR="000A7C39" w:rsidRPr="00327B96" w:rsidRDefault="000A7C39" w:rsidP="00675997">
      <w:pPr>
        <w:spacing w:after="120" w:line="264" w:lineRule="auto"/>
        <w:ind w:firstLine="720"/>
        <w:jc w:val="both"/>
        <w:rPr>
          <w:lang w:val="pl-PL"/>
        </w:rPr>
      </w:pPr>
      <w:r w:rsidRPr="00327B96">
        <w:rPr>
          <w:lang w:val="pl-PL"/>
        </w:rPr>
        <w:t>Chỉ số sản xuất công nghiệp tám tháng năm 2026 của một số ngành trọng điểm cấp II tăng so với cùng kỳ năm trước: Sản xuất kim loại tăng 22,4%; sản xuất đồ uống tăng 16,4%; sản xuất xe có động cơ tăng 15,9%; sản xuất thiết bị điện tăng 14,6%; sản xuất sản phẩm điện tử, máy vi tính và sản phẩm quang học tăng 13,9%; sản xuất giường, tủ, bàn, ghế tăng 12,7%; sản xuất sản phẩm từ khoáng phi kim loại khác tăng 12,6%; sản xuất sản phẩm từ cao su và plastic tăng 12,3%; chế biến gỗ và sản xuất sản phẩm từ gỗ, tre, nứa (trừ giường, tủ, bàn, ghế) tăng 12,2%; sản xuất hoá chất và sản phẩm hoá chất và khai thác dầu thô và khí đốt tự nhiên cùng tăng 11,9%; sản xuất chế biến thực phẩm tăng 11,6%. Ở chiều ngược lại, chỉ số IIP của ngành sản xuất da và các sản phẩm có liên quan tăng thấp 3,6%; khai thác than cứng và than non giảm 1,8%.</w:t>
      </w:r>
    </w:p>
    <w:p w14:paraId="6D0D5069" w14:textId="77777777" w:rsidR="00AE1165" w:rsidRPr="00327B96" w:rsidRDefault="00AE1165" w:rsidP="000A7C39">
      <w:pPr>
        <w:spacing w:after="120" w:line="264" w:lineRule="auto"/>
        <w:jc w:val="center"/>
        <w:rPr>
          <w:rFonts w:ascii="Arial" w:hAnsi="Arial" w:cs="Arial"/>
          <w:b/>
          <w:bCs/>
          <w:spacing w:val="-6"/>
          <w:sz w:val="24"/>
          <w:szCs w:val="24"/>
          <w:lang w:val="pl-PL"/>
        </w:rPr>
      </w:pPr>
    </w:p>
    <w:p w14:paraId="1E44223A" w14:textId="4C7CDBE9" w:rsidR="000A7C39" w:rsidRPr="00327B96" w:rsidRDefault="000A7C39" w:rsidP="000A7C39">
      <w:pPr>
        <w:spacing w:after="120" w:line="264" w:lineRule="auto"/>
        <w:jc w:val="center"/>
        <w:rPr>
          <w:rFonts w:ascii="Arial" w:hAnsi="Arial" w:cs="Arial"/>
          <w:b/>
          <w:bCs/>
          <w:lang w:val="pl-PL"/>
        </w:rPr>
      </w:pPr>
      <w:r w:rsidRPr="00327B96">
        <w:rPr>
          <w:rFonts w:ascii="Arial" w:hAnsi="Arial" w:cs="Arial"/>
          <w:b/>
          <w:bCs/>
          <w:spacing w:val="-6"/>
          <w:sz w:val="24"/>
          <w:szCs w:val="24"/>
          <w:lang w:val="pl-PL"/>
        </w:rPr>
        <w:lastRenderedPageBreak/>
        <w:t xml:space="preserve">Biểu 1. Tốc </w:t>
      </w:r>
      <w:r w:rsidRPr="00327B96">
        <w:rPr>
          <w:rFonts w:ascii="Arial" w:hAnsi="Arial" w:cs="Arial" w:hint="eastAsia"/>
          <w:b/>
          <w:bCs/>
          <w:spacing w:val="-6"/>
          <w:sz w:val="24"/>
          <w:szCs w:val="24"/>
          <w:lang w:val="pl-PL"/>
        </w:rPr>
        <w:t>đ</w:t>
      </w:r>
      <w:r w:rsidRPr="00327B96">
        <w:rPr>
          <w:rFonts w:ascii="Arial" w:hAnsi="Arial" w:cs="Arial"/>
          <w:b/>
          <w:bCs/>
          <w:spacing w:val="-6"/>
          <w:sz w:val="24"/>
          <w:szCs w:val="24"/>
          <w:lang w:val="pl-PL"/>
        </w:rPr>
        <w:t>ộ t</w:t>
      </w:r>
      <w:r w:rsidRPr="00327B96">
        <w:rPr>
          <w:rFonts w:ascii="Arial" w:hAnsi="Arial" w:cs="Arial" w:hint="eastAsia"/>
          <w:b/>
          <w:bCs/>
          <w:spacing w:val="-6"/>
          <w:sz w:val="24"/>
          <w:szCs w:val="24"/>
          <w:lang w:val="pl-PL"/>
        </w:rPr>
        <w:t>ă</w:t>
      </w:r>
      <w:r w:rsidRPr="00327B96">
        <w:rPr>
          <w:rFonts w:ascii="Arial" w:hAnsi="Arial" w:cs="Arial"/>
          <w:b/>
          <w:bCs/>
          <w:spacing w:val="-6"/>
          <w:sz w:val="24"/>
          <w:szCs w:val="24"/>
          <w:lang w:val="pl-PL"/>
        </w:rPr>
        <w:t>ng, giảm chỉ số IIP tám th</w:t>
      </w:r>
      <w:r w:rsidRPr="00327B96">
        <w:rPr>
          <w:rFonts w:ascii="Arial" w:hAnsi="Arial" w:cs="Arial" w:hint="eastAsia"/>
          <w:b/>
          <w:bCs/>
          <w:spacing w:val="-6"/>
          <w:sz w:val="24"/>
          <w:szCs w:val="24"/>
          <w:lang w:val="pl-PL"/>
        </w:rPr>
        <w:t>á</w:t>
      </w:r>
      <w:r w:rsidRPr="00327B96">
        <w:rPr>
          <w:rFonts w:ascii="Arial" w:hAnsi="Arial" w:cs="Arial"/>
          <w:b/>
          <w:bCs/>
          <w:spacing w:val="-6"/>
          <w:sz w:val="24"/>
          <w:szCs w:val="24"/>
          <w:lang w:val="pl-PL"/>
        </w:rPr>
        <w:t>ng giai đoạn 2022-2026</w:t>
      </w:r>
      <w:r w:rsidRPr="00327B96">
        <w:rPr>
          <w:rFonts w:ascii="Arial" w:hAnsi="Arial" w:cs="Arial"/>
          <w:b/>
          <w:bCs/>
          <w:spacing w:val="-6"/>
          <w:sz w:val="24"/>
          <w:szCs w:val="24"/>
          <w:lang w:val="pl-PL"/>
        </w:rPr>
        <w:br/>
      </w:r>
      <w:r w:rsidRPr="00327B96">
        <w:rPr>
          <w:rFonts w:ascii="Arial" w:hAnsi="Arial" w:cs="Arial"/>
          <w:b/>
          <w:bCs/>
          <w:sz w:val="24"/>
          <w:szCs w:val="24"/>
          <w:lang w:val="pl-PL"/>
        </w:rPr>
        <w:t>so với cùng kỳ năm trước của một số ngành công nghiệp trọng điểm (%)</w:t>
      </w:r>
    </w:p>
    <w:tbl>
      <w:tblPr>
        <w:tblW w:w="8890" w:type="dxa"/>
        <w:jc w:val="center"/>
        <w:tblBorders>
          <w:top w:val="single" w:sz="4" w:space="0" w:color="auto"/>
        </w:tblBorders>
        <w:tblLook w:val="04A0" w:firstRow="1" w:lastRow="0" w:firstColumn="1" w:lastColumn="0" w:noHBand="0" w:noVBand="1"/>
      </w:tblPr>
      <w:tblGrid>
        <w:gridCol w:w="4728"/>
        <w:gridCol w:w="831"/>
        <w:gridCol w:w="832"/>
        <w:gridCol w:w="877"/>
        <w:gridCol w:w="790"/>
        <w:gridCol w:w="832"/>
      </w:tblGrid>
      <w:tr w:rsidR="000A7C39" w:rsidRPr="00327B96" w14:paraId="5671557F" w14:textId="77777777" w:rsidTr="00D13DE6">
        <w:trPr>
          <w:trHeight w:val="507"/>
          <w:tblHeader/>
          <w:jc w:val="center"/>
        </w:trPr>
        <w:tc>
          <w:tcPr>
            <w:tcW w:w="4728" w:type="dxa"/>
            <w:tcBorders>
              <w:top w:val="single" w:sz="4" w:space="0" w:color="auto"/>
              <w:left w:val="nil"/>
              <w:bottom w:val="nil"/>
              <w:right w:val="nil"/>
            </w:tcBorders>
            <w:shd w:val="clear" w:color="auto" w:fill="FFFFFF"/>
            <w:hideMark/>
          </w:tcPr>
          <w:p w14:paraId="36E1D699" w14:textId="77777777" w:rsidR="000A7C39" w:rsidRPr="00327B96" w:rsidRDefault="000A7C39" w:rsidP="00D13DE6">
            <w:pPr>
              <w:jc w:val="center"/>
              <w:rPr>
                <w:rFonts w:ascii="Arial" w:hAnsi="Arial" w:cs="Arial"/>
                <w:b/>
                <w:bCs/>
                <w:sz w:val="20"/>
                <w:szCs w:val="20"/>
                <w:lang w:val="pl-PL"/>
              </w:rPr>
            </w:pPr>
            <w:r w:rsidRPr="00327B96">
              <w:rPr>
                <w:b/>
                <w:bCs/>
                <w:lang w:val="pl-PL"/>
              </w:rPr>
              <w:t xml:space="preserve">   </w:t>
            </w:r>
            <w:r w:rsidRPr="00327B96">
              <w:rPr>
                <w:rFonts w:ascii="Arial" w:hAnsi="Arial" w:cs="Arial"/>
                <w:b/>
                <w:bCs/>
                <w:sz w:val="20"/>
                <w:szCs w:val="20"/>
                <w:lang w:val="pl-PL"/>
              </w:rPr>
              <w:t> </w:t>
            </w:r>
          </w:p>
        </w:tc>
        <w:tc>
          <w:tcPr>
            <w:tcW w:w="831" w:type="dxa"/>
            <w:tcBorders>
              <w:top w:val="single" w:sz="4" w:space="0" w:color="auto"/>
              <w:left w:val="nil"/>
              <w:bottom w:val="single" w:sz="4" w:space="0" w:color="auto"/>
              <w:right w:val="nil"/>
            </w:tcBorders>
            <w:vAlign w:val="center"/>
            <w:hideMark/>
          </w:tcPr>
          <w:p w14:paraId="10F28905" w14:textId="77777777" w:rsidR="000A7C39" w:rsidRPr="00327B96" w:rsidRDefault="000A7C39" w:rsidP="00D13DE6">
            <w:pPr>
              <w:jc w:val="right"/>
              <w:rPr>
                <w:rFonts w:ascii="Arial" w:hAnsi="Arial" w:cs="Arial"/>
                <w:sz w:val="20"/>
                <w:szCs w:val="20"/>
              </w:rPr>
            </w:pPr>
            <w:r w:rsidRPr="00327B96">
              <w:rPr>
                <w:rFonts w:ascii="Arial" w:hAnsi="Arial" w:cs="Arial"/>
                <w:sz w:val="20"/>
                <w:szCs w:val="20"/>
              </w:rPr>
              <w:t>2022</w:t>
            </w:r>
          </w:p>
        </w:tc>
        <w:tc>
          <w:tcPr>
            <w:tcW w:w="832" w:type="dxa"/>
            <w:tcBorders>
              <w:top w:val="single" w:sz="4" w:space="0" w:color="auto"/>
              <w:left w:val="nil"/>
              <w:bottom w:val="single" w:sz="4" w:space="0" w:color="auto"/>
              <w:right w:val="nil"/>
            </w:tcBorders>
            <w:vAlign w:val="center"/>
            <w:hideMark/>
          </w:tcPr>
          <w:p w14:paraId="437F4BB3" w14:textId="77777777" w:rsidR="000A7C39" w:rsidRPr="00327B96" w:rsidRDefault="000A7C39" w:rsidP="00D13DE6">
            <w:pPr>
              <w:jc w:val="right"/>
              <w:rPr>
                <w:rFonts w:ascii="Arial" w:hAnsi="Arial" w:cs="Arial"/>
                <w:sz w:val="20"/>
                <w:szCs w:val="20"/>
              </w:rPr>
            </w:pPr>
            <w:r w:rsidRPr="00327B96">
              <w:rPr>
                <w:rFonts w:ascii="Arial" w:hAnsi="Arial" w:cs="Arial"/>
                <w:sz w:val="20"/>
                <w:szCs w:val="20"/>
              </w:rPr>
              <w:t>2023</w:t>
            </w:r>
          </w:p>
        </w:tc>
        <w:tc>
          <w:tcPr>
            <w:tcW w:w="877" w:type="dxa"/>
            <w:tcBorders>
              <w:top w:val="single" w:sz="4" w:space="0" w:color="auto"/>
              <w:left w:val="nil"/>
              <w:bottom w:val="single" w:sz="4" w:space="0" w:color="auto"/>
              <w:right w:val="nil"/>
            </w:tcBorders>
            <w:vAlign w:val="center"/>
            <w:hideMark/>
          </w:tcPr>
          <w:p w14:paraId="0587E56D" w14:textId="77777777" w:rsidR="000A7C39" w:rsidRPr="00327B96" w:rsidRDefault="000A7C39" w:rsidP="00D13DE6">
            <w:pPr>
              <w:jc w:val="right"/>
              <w:rPr>
                <w:rFonts w:ascii="Arial" w:hAnsi="Arial" w:cs="Arial"/>
                <w:sz w:val="20"/>
                <w:szCs w:val="20"/>
              </w:rPr>
            </w:pPr>
            <w:r w:rsidRPr="00327B96">
              <w:rPr>
                <w:rFonts w:ascii="Arial" w:hAnsi="Arial" w:cs="Arial"/>
                <w:sz w:val="20"/>
                <w:szCs w:val="20"/>
              </w:rPr>
              <w:t>2024</w:t>
            </w:r>
          </w:p>
        </w:tc>
        <w:tc>
          <w:tcPr>
            <w:tcW w:w="790" w:type="dxa"/>
            <w:tcBorders>
              <w:top w:val="single" w:sz="4" w:space="0" w:color="auto"/>
              <w:left w:val="nil"/>
              <w:bottom w:val="single" w:sz="4" w:space="0" w:color="auto"/>
              <w:right w:val="nil"/>
            </w:tcBorders>
            <w:vAlign w:val="center"/>
            <w:hideMark/>
          </w:tcPr>
          <w:p w14:paraId="49794071" w14:textId="77777777" w:rsidR="000A7C39" w:rsidRPr="00327B96" w:rsidRDefault="000A7C39" w:rsidP="00D13DE6">
            <w:pPr>
              <w:jc w:val="right"/>
              <w:rPr>
                <w:rFonts w:ascii="Arial" w:hAnsi="Arial" w:cs="Arial"/>
                <w:sz w:val="20"/>
                <w:szCs w:val="20"/>
              </w:rPr>
            </w:pPr>
            <w:r w:rsidRPr="00327B96">
              <w:rPr>
                <w:rFonts w:ascii="Arial" w:hAnsi="Arial" w:cs="Arial"/>
                <w:sz w:val="20"/>
                <w:szCs w:val="20"/>
              </w:rPr>
              <w:t>2025</w:t>
            </w:r>
          </w:p>
        </w:tc>
        <w:tc>
          <w:tcPr>
            <w:tcW w:w="832" w:type="dxa"/>
            <w:tcBorders>
              <w:top w:val="single" w:sz="4" w:space="0" w:color="auto"/>
              <w:left w:val="nil"/>
              <w:bottom w:val="single" w:sz="4" w:space="0" w:color="auto"/>
              <w:right w:val="nil"/>
            </w:tcBorders>
            <w:vAlign w:val="center"/>
            <w:hideMark/>
          </w:tcPr>
          <w:p w14:paraId="4BAA1195" w14:textId="77777777" w:rsidR="000A7C39" w:rsidRPr="00327B96" w:rsidRDefault="000A7C39" w:rsidP="00D13DE6">
            <w:pPr>
              <w:jc w:val="right"/>
              <w:rPr>
                <w:rFonts w:ascii="Arial" w:hAnsi="Arial" w:cs="Arial"/>
                <w:sz w:val="20"/>
                <w:szCs w:val="20"/>
              </w:rPr>
            </w:pPr>
            <w:r w:rsidRPr="00327B96">
              <w:rPr>
                <w:rFonts w:ascii="Arial" w:hAnsi="Arial" w:cs="Arial"/>
                <w:sz w:val="20"/>
                <w:szCs w:val="20"/>
              </w:rPr>
              <w:t>2026</w:t>
            </w:r>
          </w:p>
        </w:tc>
      </w:tr>
      <w:tr w:rsidR="000A7C39" w:rsidRPr="00327B96" w14:paraId="38D6DC5D" w14:textId="77777777" w:rsidTr="00D13DE6">
        <w:trPr>
          <w:trHeight w:val="272"/>
          <w:jc w:val="center"/>
        </w:trPr>
        <w:tc>
          <w:tcPr>
            <w:tcW w:w="4728" w:type="dxa"/>
            <w:tcBorders>
              <w:top w:val="nil"/>
              <w:left w:val="nil"/>
              <w:bottom w:val="nil"/>
              <w:right w:val="nil"/>
            </w:tcBorders>
            <w:shd w:val="clear" w:color="auto" w:fill="FFFFFF"/>
            <w:noWrap/>
            <w:hideMark/>
          </w:tcPr>
          <w:p w14:paraId="54E9D735" w14:textId="77777777" w:rsidR="000A7C39" w:rsidRPr="00327B96" w:rsidRDefault="000A7C39" w:rsidP="00D13DE6">
            <w:pPr>
              <w:rPr>
                <w:rFonts w:ascii="Arial" w:hAnsi="Arial" w:cs="Arial"/>
                <w:sz w:val="20"/>
                <w:szCs w:val="20"/>
              </w:rPr>
            </w:pPr>
            <w:r w:rsidRPr="00327B96">
              <w:rPr>
                <w:rFonts w:ascii="Arial" w:hAnsi="Arial" w:cs="Arial"/>
                <w:sz w:val="20"/>
                <w:szCs w:val="20"/>
              </w:rPr>
              <w:t>Khai thác than cứng và than non</w:t>
            </w:r>
          </w:p>
        </w:tc>
        <w:tc>
          <w:tcPr>
            <w:tcW w:w="831" w:type="dxa"/>
            <w:tcBorders>
              <w:top w:val="nil"/>
              <w:left w:val="nil"/>
              <w:bottom w:val="nil"/>
              <w:right w:val="nil"/>
            </w:tcBorders>
            <w:hideMark/>
          </w:tcPr>
          <w:p w14:paraId="29F1DF93" w14:textId="56B67DB0" w:rsidR="000A7C39" w:rsidRPr="00327B96" w:rsidRDefault="000A7C39" w:rsidP="00D13DE6">
            <w:pPr>
              <w:jc w:val="right"/>
              <w:rPr>
                <w:rFonts w:ascii="Arial" w:hAnsi="Arial" w:cs="Arial"/>
                <w:sz w:val="20"/>
                <w:szCs w:val="20"/>
              </w:rPr>
            </w:pPr>
            <w:r w:rsidRPr="00327B96">
              <w:rPr>
                <w:rFonts w:ascii="Arial" w:hAnsi="Arial" w:cs="Arial"/>
                <w:sz w:val="20"/>
                <w:szCs w:val="20"/>
              </w:rPr>
              <w:t>6</w:t>
            </w:r>
            <w:r w:rsidR="00AE1165" w:rsidRPr="00327B96">
              <w:rPr>
                <w:rFonts w:ascii="Arial" w:hAnsi="Arial" w:cs="Arial"/>
                <w:sz w:val="20"/>
                <w:szCs w:val="20"/>
              </w:rPr>
              <w:t>,</w:t>
            </w:r>
            <w:r w:rsidRPr="00327B96">
              <w:rPr>
                <w:rFonts w:ascii="Arial" w:hAnsi="Arial" w:cs="Arial"/>
                <w:sz w:val="20"/>
                <w:szCs w:val="20"/>
              </w:rPr>
              <w:t>9</w:t>
            </w:r>
          </w:p>
        </w:tc>
        <w:tc>
          <w:tcPr>
            <w:tcW w:w="832" w:type="dxa"/>
            <w:tcBorders>
              <w:top w:val="nil"/>
              <w:left w:val="nil"/>
              <w:bottom w:val="nil"/>
              <w:right w:val="nil"/>
            </w:tcBorders>
            <w:hideMark/>
          </w:tcPr>
          <w:p w14:paraId="3F1AE3A4" w14:textId="3200A7A6" w:rsidR="000A7C39" w:rsidRPr="00327B96" w:rsidRDefault="000A7C39" w:rsidP="00D13DE6">
            <w:pPr>
              <w:jc w:val="right"/>
              <w:rPr>
                <w:rFonts w:ascii="Arial" w:hAnsi="Arial" w:cs="Arial"/>
                <w:sz w:val="20"/>
                <w:szCs w:val="20"/>
              </w:rPr>
            </w:pPr>
            <w:r w:rsidRPr="00327B96">
              <w:rPr>
                <w:rFonts w:ascii="Arial" w:hAnsi="Arial" w:cs="Arial"/>
                <w:sz w:val="20"/>
                <w:szCs w:val="20"/>
              </w:rPr>
              <w:t>-1</w:t>
            </w:r>
            <w:r w:rsidR="00AE1165" w:rsidRPr="00327B96">
              <w:rPr>
                <w:rFonts w:ascii="Arial" w:hAnsi="Arial" w:cs="Arial"/>
                <w:sz w:val="20"/>
                <w:szCs w:val="20"/>
              </w:rPr>
              <w:t>,</w:t>
            </w:r>
            <w:r w:rsidRPr="00327B96">
              <w:rPr>
                <w:rFonts w:ascii="Arial" w:hAnsi="Arial" w:cs="Arial"/>
                <w:sz w:val="20"/>
                <w:szCs w:val="20"/>
              </w:rPr>
              <w:t>2</w:t>
            </w:r>
          </w:p>
        </w:tc>
        <w:tc>
          <w:tcPr>
            <w:tcW w:w="877" w:type="dxa"/>
            <w:tcBorders>
              <w:top w:val="nil"/>
              <w:left w:val="nil"/>
              <w:bottom w:val="nil"/>
              <w:right w:val="nil"/>
            </w:tcBorders>
            <w:hideMark/>
          </w:tcPr>
          <w:p w14:paraId="059BF13C" w14:textId="5E2C558F" w:rsidR="000A7C39" w:rsidRPr="00327B96" w:rsidRDefault="000A7C39" w:rsidP="00D13DE6">
            <w:pPr>
              <w:jc w:val="right"/>
              <w:rPr>
                <w:rFonts w:ascii="Arial" w:hAnsi="Arial" w:cs="Arial"/>
                <w:sz w:val="20"/>
                <w:szCs w:val="20"/>
              </w:rPr>
            </w:pPr>
            <w:r w:rsidRPr="00327B96">
              <w:rPr>
                <w:rFonts w:ascii="Arial" w:hAnsi="Arial" w:cs="Arial"/>
                <w:sz w:val="20"/>
                <w:szCs w:val="20"/>
              </w:rPr>
              <w:t>-3</w:t>
            </w:r>
            <w:r w:rsidR="00AE1165" w:rsidRPr="00327B96">
              <w:rPr>
                <w:rFonts w:ascii="Arial" w:hAnsi="Arial" w:cs="Arial"/>
                <w:sz w:val="20"/>
                <w:szCs w:val="20"/>
              </w:rPr>
              <w:t>,</w:t>
            </w:r>
            <w:r w:rsidRPr="00327B96">
              <w:rPr>
                <w:rFonts w:ascii="Arial" w:hAnsi="Arial" w:cs="Arial"/>
                <w:sz w:val="20"/>
                <w:szCs w:val="20"/>
              </w:rPr>
              <w:t>5</w:t>
            </w:r>
          </w:p>
        </w:tc>
        <w:tc>
          <w:tcPr>
            <w:tcW w:w="790" w:type="dxa"/>
            <w:tcBorders>
              <w:top w:val="nil"/>
              <w:left w:val="nil"/>
              <w:bottom w:val="nil"/>
              <w:right w:val="nil"/>
            </w:tcBorders>
            <w:hideMark/>
          </w:tcPr>
          <w:p w14:paraId="4A82386E" w14:textId="65DB2903" w:rsidR="000A7C39" w:rsidRPr="00327B96" w:rsidRDefault="000A7C39" w:rsidP="00D13DE6">
            <w:pPr>
              <w:jc w:val="right"/>
              <w:rPr>
                <w:rFonts w:ascii="Arial" w:hAnsi="Arial" w:cs="Arial"/>
                <w:sz w:val="20"/>
                <w:szCs w:val="20"/>
              </w:rPr>
            </w:pPr>
            <w:r w:rsidRPr="00327B96">
              <w:rPr>
                <w:rFonts w:ascii="Arial" w:hAnsi="Arial" w:cs="Arial"/>
                <w:sz w:val="20"/>
                <w:szCs w:val="20"/>
              </w:rPr>
              <w:t>1</w:t>
            </w:r>
            <w:r w:rsidR="00AE1165" w:rsidRPr="00327B96">
              <w:rPr>
                <w:rFonts w:ascii="Arial" w:hAnsi="Arial" w:cs="Arial"/>
                <w:sz w:val="20"/>
                <w:szCs w:val="20"/>
              </w:rPr>
              <w:t>,</w:t>
            </w:r>
            <w:r w:rsidRPr="00327B96">
              <w:rPr>
                <w:rFonts w:ascii="Arial" w:hAnsi="Arial" w:cs="Arial"/>
                <w:sz w:val="20"/>
                <w:szCs w:val="20"/>
              </w:rPr>
              <w:t>9</w:t>
            </w:r>
          </w:p>
        </w:tc>
        <w:tc>
          <w:tcPr>
            <w:tcW w:w="832" w:type="dxa"/>
            <w:tcBorders>
              <w:top w:val="nil"/>
              <w:left w:val="nil"/>
              <w:bottom w:val="nil"/>
              <w:right w:val="nil"/>
            </w:tcBorders>
            <w:hideMark/>
          </w:tcPr>
          <w:p w14:paraId="00BB9F31" w14:textId="23C13EAB" w:rsidR="000A7C39" w:rsidRPr="00327B96" w:rsidRDefault="000A7C39" w:rsidP="00D13DE6">
            <w:pPr>
              <w:jc w:val="right"/>
              <w:rPr>
                <w:rFonts w:ascii="Arial" w:hAnsi="Arial" w:cs="Arial"/>
                <w:sz w:val="20"/>
                <w:szCs w:val="20"/>
              </w:rPr>
            </w:pPr>
            <w:r w:rsidRPr="00327B96">
              <w:rPr>
                <w:rFonts w:ascii="Arial" w:hAnsi="Arial" w:cs="Arial"/>
                <w:sz w:val="20"/>
                <w:szCs w:val="20"/>
              </w:rPr>
              <w:t>-1</w:t>
            </w:r>
            <w:r w:rsidR="00AE1165" w:rsidRPr="00327B96">
              <w:rPr>
                <w:rFonts w:ascii="Arial" w:hAnsi="Arial" w:cs="Arial"/>
                <w:sz w:val="20"/>
                <w:szCs w:val="20"/>
              </w:rPr>
              <w:t>,</w:t>
            </w:r>
            <w:r w:rsidRPr="00327B96">
              <w:rPr>
                <w:rFonts w:ascii="Arial" w:hAnsi="Arial" w:cs="Arial"/>
                <w:sz w:val="20"/>
                <w:szCs w:val="20"/>
              </w:rPr>
              <w:t>8</w:t>
            </w:r>
          </w:p>
        </w:tc>
      </w:tr>
      <w:tr w:rsidR="000A7C39" w:rsidRPr="00327B96" w14:paraId="3457FC76" w14:textId="77777777" w:rsidTr="00D13DE6">
        <w:trPr>
          <w:trHeight w:val="272"/>
          <w:jc w:val="center"/>
        </w:trPr>
        <w:tc>
          <w:tcPr>
            <w:tcW w:w="4728" w:type="dxa"/>
            <w:tcBorders>
              <w:top w:val="nil"/>
              <w:left w:val="nil"/>
              <w:bottom w:val="nil"/>
              <w:right w:val="nil"/>
            </w:tcBorders>
            <w:shd w:val="clear" w:color="auto" w:fill="FFFFFF"/>
            <w:noWrap/>
            <w:hideMark/>
          </w:tcPr>
          <w:p w14:paraId="25D0B328" w14:textId="77777777" w:rsidR="000A7C39" w:rsidRPr="00327B96" w:rsidRDefault="000A7C39" w:rsidP="00D13DE6">
            <w:pPr>
              <w:rPr>
                <w:rFonts w:ascii="Arial" w:hAnsi="Arial" w:cs="Arial"/>
                <w:sz w:val="20"/>
                <w:szCs w:val="20"/>
              </w:rPr>
            </w:pPr>
            <w:r w:rsidRPr="00327B96">
              <w:rPr>
                <w:rFonts w:ascii="Arial" w:hAnsi="Arial" w:cs="Arial"/>
                <w:sz w:val="20"/>
                <w:szCs w:val="20"/>
              </w:rPr>
              <w:t>Khai thác dầu thô và khí đốt tự nhiên</w:t>
            </w:r>
          </w:p>
        </w:tc>
        <w:tc>
          <w:tcPr>
            <w:tcW w:w="831" w:type="dxa"/>
            <w:tcBorders>
              <w:top w:val="nil"/>
              <w:left w:val="nil"/>
              <w:bottom w:val="nil"/>
              <w:right w:val="nil"/>
            </w:tcBorders>
            <w:hideMark/>
          </w:tcPr>
          <w:p w14:paraId="5275BC87" w14:textId="478DF326" w:rsidR="000A7C39" w:rsidRPr="00327B96" w:rsidRDefault="000A7C39" w:rsidP="00D13DE6">
            <w:pPr>
              <w:jc w:val="right"/>
              <w:rPr>
                <w:rFonts w:ascii="Arial" w:hAnsi="Arial" w:cs="Arial"/>
                <w:sz w:val="20"/>
                <w:szCs w:val="20"/>
              </w:rPr>
            </w:pPr>
            <w:r w:rsidRPr="00327B96">
              <w:rPr>
                <w:rFonts w:ascii="Arial" w:hAnsi="Arial" w:cs="Arial"/>
                <w:sz w:val="20"/>
                <w:szCs w:val="20"/>
              </w:rPr>
              <w:t>-0</w:t>
            </w:r>
            <w:r w:rsidR="00AE1165" w:rsidRPr="00327B96">
              <w:rPr>
                <w:rFonts w:ascii="Arial" w:hAnsi="Arial" w:cs="Arial"/>
                <w:sz w:val="20"/>
                <w:szCs w:val="20"/>
              </w:rPr>
              <w:t>,</w:t>
            </w:r>
            <w:r w:rsidRPr="00327B96">
              <w:rPr>
                <w:rFonts w:ascii="Arial" w:hAnsi="Arial" w:cs="Arial"/>
                <w:sz w:val="20"/>
                <w:szCs w:val="20"/>
              </w:rPr>
              <w:t>6</w:t>
            </w:r>
          </w:p>
        </w:tc>
        <w:tc>
          <w:tcPr>
            <w:tcW w:w="832" w:type="dxa"/>
            <w:tcBorders>
              <w:top w:val="nil"/>
              <w:left w:val="nil"/>
              <w:bottom w:val="nil"/>
              <w:right w:val="nil"/>
            </w:tcBorders>
            <w:hideMark/>
          </w:tcPr>
          <w:p w14:paraId="09CE6D53" w14:textId="2BB5C828" w:rsidR="000A7C39" w:rsidRPr="00327B96" w:rsidRDefault="000A7C39" w:rsidP="00D13DE6">
            <w:pPr>
              <w:jc w:val="right"/>
              <w:rPr>
                <w:rFonts w:ascii="Arial" w:hAnsi="Arial" w:cs="Arial"/>
                <w:sz w:val="20"/>
                <w:szCs w:val="20"/>
              </w:rPr>
            </w:pPr>
            <w:r w:rsidRPr="00327B96">
              <w:rPr>
                <w:rFonts w:ascii="Arial" w:hAnsi="Arial" w:cs="Arial"/>
                <w:sz w:val="20"/>
                <w:szCs w:val="20"/>
              </w:rPr>
              <w:t>-2</w:t>
            </w:r>
            <w:r w:rsidR="00AE1165" w:rsidRPr="00327B96">
              <w:rPr>
                <w:rFonts w:ascii="Arial" w:hAnsi="Arial" w:cs="Arial"/>
                <w:sz w:val="20"/>
                <w:szCs w:val="20"/>
              </w:rPr>
              <w:t>,</w:t>
            </w:r>
            <w:r w:rsidRPr="00327B96">
              <w:rPr>
                <w:rFonts w:ascii="Arial" w:hAnsi="Arial" w:cs="Arial"/>
                <w:sz w:val="20"/>
                <w:szCs w:val="20"/>
              </w:rPr>
              <w:t>6</w:t>
            </w:r>
          </w:p>
        </w:tc>
        <w:tc>
          <w:tcPr>
            <w:tcW w:w="877" w:type="dxa"/>
            <w:tcBorders>
              <w:top w:val="nil"/>
              <w:left w:val="nil"/>
              <w:bottom w:val="nil"/>
              <w:right w:val="nil"/>
            </w:tcBorders>
            <w:hideMark/>
          </w:tcPr>
          <w:p w14:paraId="4F44BA4E" w14:textId="77CC67B7" w:rsidR="000A7C39" w:rsidRPr="00327B96" w:rsidRDefault="000A7C39" w:rsidP="00D13DE6">
            <w:pPr>
              <w:jc w:val="right"/>
              <w:rPr>
                <w:rFonts w:ascii="Arial" w:hAnsi="Arial" w:cs="Arial"/>
                <w:sz w:val="20"/>
                <w:szCs w:val="20"/>
              </w:rPr>
            </w:pPr>
            <w:r w:rsidRPr="00327B96">
              <w:rPr>
                <w:rFonts w:ascii="Arial" w:hAnsi="Arial" w:cs="Arial"/>
                <w:sz w:val="20"/>
                <w:szCs w:val="20"/>
              </w:rPr>
              <w:t>-11</w:t>
            </w:r>
            <w:r w:rsidR="00AE1165" w:rsidRPr="00327B96">
              <w:rPr>
                <w:rFonts w:ascii="Arial" w:hAnsi="Arial" w:cs="Arial"/>
                <w:sz w:val="20"/>
                <w:szCs w:val="20"/>
              </w:rPr>
              <w:t>,</w:t>
            </w:r>
            <w:r w:rsidRPr="00327B96">
              <w:rPr>
                <w:rFonts w:ascii="Arial" w:hAnsi="Arial" w:cs="Arial"/>
                <w:sz w:val="20"/>
                <w:szCs w:val="20"/>
              </w:rPr>
              <w:t>9</w:t>
            </w:r>
          </w:p>
        </w:tc>
        <w:tc>
          <w:tcPr>
            <w:tcW w:w="790" w:type="dxa"/>
            <w:tcBorders>
              <w:top w:val="nil"/>
              <w:left w:val="nil"/>
              <w:bottom w:val="nil"/>
              <w:right w:val="nil"/>
            </w:tcBorders>
            <w:hideMark/>
          </w:tcPr>
          <w:p w14:paraId="1AAC222C" w14:textId="77B3D8BB" w:rsidR="000A7C39" w:rsidRPr="00327B96" w:rsidRDefault="000A7C39" w:rsidP="00D13DE6">
            <w:pPr>
              <w:jc w:val="right"/>
              <w:rPr>
                <w:rFonts w:ascii="Arial" w:hAnsi="Arial" w:cs="Arial"/>
                <w:sz w:val="20"/>
                <w:szCs w:val="20"/>
              </w:rPr>
            </w:pPr>
            <w:r w:rsidRPr="00327B96">
              <w:rPr>
                <w:rFonts w:ascii="Arial" w:hAnsi="Arial" w:cs="Arial"/>
                <w:sz w:val="20"/>
                <w:szCs w:val="20"/>
              </w:rPr>
              <w:t>-6</w:t>
            </w:r>
            <w:r w:rsidR="00AE1165" w:rsidRPr="00327B96">
              <w:rPr>
                <w:rFonts w:ascii="Arial" w:hAnsi="Arial" w:cs="Arial"/>
                <w:sz w:val="20"/>
                <w:szCs w:val="20"/>
              </w:rPr>
              <w:t>,</w:t>
            </w:r>
            <w:r w:rsidRPr="00327B96">
              <w:rPr>
                <w:rFonts w:ascii="Arial" w:hAnsi="Arial" w:cs="Arial"/>
                <w:sz w:val="20"/>
                <w:szCs w:val="20"/>
              </w:rPr>
              <w:t>8</w:t>
            </w:r>
          </w:p>
        </w:tc>
        <w:tc>
          <w:tcPr>
            <w:tcW w:w="832" w:type="dxa"/>
            <w:tcBorders>
              <w:top w:val="nil"/>
              <w:left w:val="nil"/>
              <w:bottom w:val="nil"/>
              <w:right w:val="nil"/>
            </w:tcBorders>
            <w:hideMark/>
          </w:tcPr>
          <w:p w14:paraId="58A7B1AC" w14:textId="498E6483" w:rsidR="000A7C39" w:rsidRPr="00327B96" w:rsidRDefault="000A7C39" w:rsidP="00D13DE6">
            <w:pPr>
              <w:jc w:val="right"/>
              <w:rPr>
                <w:rFonts w:ascii="Arial" w:hAnsi="Arial" w:cs="Arial"/>
                <w:sz w:val="20"/>
                <w:szCs w:val="20"/>
              </w:rPr>
            </w:pPr>
            <w:r w:rsidRPr="00327B96">
              <w:rPr>
                <w:rFonts w:ascii="Arial" w:hAnsi="Arial" w:cs="Arial"/>
                <w:sz w:val="20"/>
                <w:szCs w:val="20"/>
              </w:rPr>
              <w:t>11</w:t>
            </w:r>
            <w:r w:rsidR="00AE1165" w:rsidRPr="00327B96">
              <w:rPr>
                <w:rFonts w:ascii="Arial" w:hAnsi="Arial" w:cs="Arial"/>
                <w:sz w:val="20"/>
                <w:szCs w:val="20"/>
              </w:rPr>
              <w:t>,</w:t>
            </w:r>
            <w:r w:rsidRPr="00327B96">
              <w:rPr>
                <w:rFonts w:ascii="Arial" w:hAnsi="Arial" w:cs="Arial"/>
                <w:sz w:val="20"/>
                <w:szCs w:val="20"/>
              </w:rPr>
              <w:t>9</w:t>
            </w:r>
          </w:p>
        </w:tc>
      </w:tr>
      <w:tr w:rsidR="000A7C39" w:rsidRPr="00327B96" w14:paraId="7641B4AE" w14:textId="77777777" w:rsidTr="00D13DE6">
        <w:trPr>
          <w:trHeight w:val="275"/>
          <w:jc w:val="center"/>
        </w:trPr>
        <w:tc>
          <w:tcPr>
            <w:tcW w:w="4728" w:type="dxa"/>
            <w:tcBorders>
              <w:top w:val="nil"/>
              <w:left w:val="nil"/>
              <w:bottom w:val="nil"/>
              <w:right w:val="nil"/>
            </w:tcBorders>
            <w:shd w:val="clear" w:color="auto" w:fill="FFFFFF"/>
            <w:hideMark/>
          </w:tcPr>
          <w:p w14:paraId="2E7D00B4" w14:textId="77777777" w:rsidR="000A7C39" w:rsidRPr="00327B96" w:rsidRDefault="000A7C39" w:rsidP="00D13DE6">
            <w:pPr>
              <w:rPr>
                <w:rFonts w:ascii="Arial" w:hAnsi="Arial" w:cs="Arial"/>
                <w:sz w:val="20"/>
                <w:szCs w:val="20"/>
              </w:rPr>
            </w:pPr>
            <w:r w:rsidRPr="00327B96">
              <w:rPr>
                <w:rFonts w:ascii="Arial" w:hAnsi="Arial" w:cs="Arial"/>
                <w:sz w:val="20"/>
                <w:szCs w:val="20"/>
              </w:rPr>
              <w:t>Sản xuất chế biến thực phẩm</w:t>
            </w:r>
          </w:p>
        </w:tc>
        <w:tc>
          <w:tcPr>
            <w:tcW w:w="831" w:type="dxa"/>
            <w:tcBorders>
              <w:top w:val="nil"/>
              <w:left w:val="nil"/>
              <w:bottom w:val="nil"/>
              <w:right w:val="nil"/>
            </w:tcBorders>
            <w:hideMark/>
          </w:tcPr>
          <w:p w14:paraId="0C90B7F6" w14:textId="76B2C2B0" w:rsidR="000A7C39" w:rsidRPr="00327B96" w:rsidRDefault="000A7C39" w:rsidP="00D13DE6">
            <w:pPr>
              <w:jc w:val="right"/>
              <w:rPr>
                <w:rFonts w:ascii="Arial" w:hAnsi="Arial" w:cs="Arial"/>
                <w:sz w:val="20"/>
                <w:szCs w:val="20"/>
              </w:rPr>
            </w:pPr>
            <w:r w:rsidRPr="00327B96">
              <w:rPr>
                <w:rFonts w:ascii="Arial" w:hAnsi="Arial" w:cs="Arial"/>
                <w:sz w:val="20"/>
                <w:szCs w:val="20"/>
              </w:rPr>
              <w:t>9</w:t>
            </w:r>
            <w:r w:rsidR="00AE1165" w:rsidRPr="00327B96">
              <w:rPr>
                <w:rFonts w:ascii="Arial" w:hAnsi="Arial" w:cs="Arial"/>
                <w:sz w:val="20"/>
                <w:szCs w:val="20"/>
              </w:rPr>
              <w:t>,</w:t>
            </w:r>
            <w:r w:rsidRPr="00327B96">
              <w:rPr>
                <w:rFonts w:ascii="Arial" w:hAnsi="Arial" w:cs="Arial"/>
                <w:sz w:val="20"/>
                <w:szCs w:val="20"/>
              </w:rPr>
              <w:t>0</w:t>
            </w:r>
          </w:p>
        </w:tc>
        <w:tc>
          <w:tcPr>
            <w:tcW w:w="832" w:type="dxa"/>
            <w:tcBorders>
              <w:top w:val="nil"/>
              <w:left w:val="nil"/>
              <w:bottom w:val="nil"/>
              <w:right w:val="nil"/>
            </w:tcBorders>
            <w:hideMark/>
          </w:tcPr>
          <w:p w14:paraId="26EDFF2F" w14:textId="42E3D69E" w:rsidR="000A7C39" w:rsidRPr="00327B96" w:rsidRDefault="000A7C39" w:rsidP="00D13DE6">
            <w:pPr>
              <w:jc w:val="right"/>
              <w:rPr>
                <w:rFonts w:ascii="Arial" w:hAnsi="Arial" w:cs="Arial"/>
                <w:sz w:val="20"/>
                <w:szCs w:val="20"/>
              </w:rPr>
            </w:pPr>
            <w:r w:rsidRPr="00327B96">
              <w:rPr>
                <w:rFonts w:ascii="Arial" w:hAnsi="Arial" w:cs="Arial"/>
                <w:sz w:val="20"/>
                <w:szCs w:val="20"/>
              </w:rPr>
              <w:t>4</w:t>
            </w:r>
            <w:r w:rsidR="00AE1165" w:rsidRPr="00327B96">
              <w:rPr>
                <w:rFonts w:ascii="Arial" w:hAnsi="Arial" w:cs="Arial"/>
                <w:sz w:val="20"/>
                <w:szCs w:val="20"/>
              </w:rPr>
              <w:t>,</w:t>
            </w:r>
            <w:r w:rsidRPr="00327B96">
              <w:rPr>
                <w:rFonts w:ascii="Arial" w:hAnsi="Arial" w:cs="Arial"/>
                <w:sz w:val="20"/>
                <w:szCs w:val="20"/>
              </w:rPr>
              <w:t>9</w:t>
            </w:r>
          </w:p>
        </w:tc>
        <w:tc>
          <w:tcPr>
            <w:tcW w:w="877" w:type="dxa"/>
            <w:tcBorders>
              <w:top w:val="nil"/>
              <w:left w:val="nil"/>
              <w:bottom w:val="nil"/>
              <w:right w:val="nil"/>
            </w:tcBorders>
            <w:hideMark/>
          </w:tcPr>
          <w:p w14:paraId="13636500" w14:textId="39AD4ED4" w:rsidR="000A7C39" w:rsidRPr="00327B96" w:rsidRDefault="000A7C39" w:rsidP="00D13DE6">
            <w:pPr>
              <w:jc w:val="right"/>
              <w:rPr>
                <w:rFonts w:ascii="Arial" w:hAnsi="Arial" w:cs="Arial"/>
                <w:sz w:val="20"/>
                <w:szCs w:val="20"/>
              </w:rPr>
            </w:pPr>
            <w:r w:rsidRPr="00327B96">
              <w:rPr>
                <w:rFonts w:ascii="Arial" w:hAnsi="Arial" w:cs="Arial"/>
                <w:sz w:val="20"/>
                <w:szCs w:val="20"/>
              </w:rPr>
              <w:t>7</w:t>
            </w:r>
            <w:r w:rsidR="00AE1165" w:rsidRPr="00327B96">
              <w:rPr>
                <w:rFonts w:ascii="Arial" w:hAnsi="Arial" w:cs="Arial"/>
                <w:sz w:val="20"/>
                <w:szCs w:val="20"/>
              </w:rPr>
              <w:t>,</w:t>
            </w:r>
            <w:r w:rsidRPr="00327B96">
              <w:rPr>
                <w:rFonts w:ascii="Arial" w:hAnsi="Arial" w:cs="Arial"/>
                <w:sz w:val="20"/>
                <w:szCs w:val="20"/>
              </w:rPr>
              <w:t>3</w:t>
            </w:r>
          </w:p>
        </w:tc>
        <w:tc>
          <w:tcPr>
            <w:tcW w:w="790" w:type="dxa"/>
            <w:tcBorders>
              <w:top w:val="nil"/>
              <w:left w:val="nil"/>
              <w:bottom w:val="nil"/>
              <w:right w:val="nil"/>
            </w:tcBorders>
            <w:hideMark/>
          </w:tcPr>
          <w:p w14:paraId="672669F2" w14:textId="48B5F647" w:rsidR="000A7C39" w:rsidRPr="00327B96" w:rsidRDefault="000A7C39" w:rsidP="00D13DE6">
            <w:pPr>
              <w:jc w:val="right"/>
              <w:rPr>
                <w:rFonts w:ascii="Arial" w:hAnsi="Arial" w:cs="Arial"/>
                <w:sz w:val="20"/>
                <w:szCs w:val="20"/>
              </w:rPr>
            </w:pPr>
            <w:r w:rsidRPr="00327B96">
              <w:rPr>
                <w:rFonts w:ascii="Arial" w:hAnsi="Arial" w:cs="Arial"/>
                <w:sz w:val="20"/>
                <w:szCs w:val="20"/>
              </w:rPr>
              <w:t>10</w:t>
            </w:r>
            <w:r w:rsidR="00AE1165" w:rsidRPr="00327B96">
              <w:rPr>
                <w:rFonts w:ascii="Arial" w:hAnsi="Arial" w:cs="Arial"/>
                <w:sz w:val="20"/>
                <w:szCs w:val="20"/>
              </w:rPr>
              <w:t>,</w:t>
            </w:r>
            <w:r w:rsidRPr="00327B96">
              <w:rPr>
                <w:rFonts w:ascii="Arial" w:hAnsi="Arial" w:cs="Arial"/>
                <w:sz w:val="20"/>
                <w:szCs w:val="20"/>
              </w:rPr>
              <w:t>2</w:t>
            </w:r>
          </w:p>
        </w:tc>
        <w:tc>
          <w:tcPr>
            <w:tcW w:w="832" w:type="dxa"/>
            <w:tcBorders>
              <w:top w:val="nil"/>
              <w:left w:val="nil"/>
              <w:bottom w:val="nil"/>
              <w:right w:val="nil"/>
            </w:tcBorders>
            <w:hideMark/>
          </w:tcPr>
          <w:p w14:paraId="47BB448D" w14:textId="07B5E4C7" w:rsidR="000A7C39" w:rsidRPr="00327B96" w:rsidRDefault="000A7C39" w:rsidP="00D13DE6">
            <w:pPr>
              <w:jc w:val="right"/>
              <w:rPr>
                <w:rFonts w:ascii="Arial" w:hAnsi="Arial" w:cs="Arial"/>
                <w:sz w:val="20"/>
                <w:szCs w:val="20"/>
              </w:rPr>
            </w:pPr>
            <w:r w:rsidRPr="00327B96">
              <w:rPr>
                <w:rFonts w:ascii="Arial" w:hAnsi="Arial" w:cs="Arial"/>
                <w:sz w:val="20"/>
                <w:szCs w:val="20"/>
              </w:rPr>
              <w:t>11</w:t>
            </w:r>
            <w:r w:rsidR="00AE1165" w:rsidRPr="00327B96">
              <w:rPr>
                <w:rFonts w:ascii="Arial" w:hAnsi="Arial" w:cs="Arial"/>
                <w:sz w:val="20"/>
                <w:szCs w:val="20"/>
              </w:rPr>
              <w:t>,</w:t>
            </w:r>
            <w:r w:rsidRPr="00327B96">
              <w:rPr>
                <w:rFonts w:ascii="Arial" w:hAnsi="Arial" w:cs="Arial"/>
                <w:sz w:val="20"/>
                <w:szCs w:val="20"/>
              </w:rPr>
              <w:t>6</w:t>
            </w:r>
          </w:p>
        </w:tc>
      </w:tr>
      <w:tr w:rsidR="000A7C39" w:rsidRPr="00327B96" w14:paraId="1E9DCFC0" w14:textId="77777777" w:rsidTr="00D13DE6">
        <w:trPr>
          <w:trHeight w:val="272"/>
          <w:jc w:val="center"/>
        </w:trPr>
        <w:tc>
          <w:tcPr>
            <w:tcW w:w="4728" w:type="dxa"/>
            <w:tcBorders>
              <w:top w:val="nil"/>
              <w:left w:val="nil"/>
              <w:bottom w:val="nil"/>
              <w:right w:val="nil"/>
            </w:tcBorders>
            <w:shd w:val="clear" w:color="auto" w:fill="FFFFFF"/>
            <w:noWrap/>
            <w:hideMark/>
          </w:tcPr>
          <w:p w14:paraId="51BD60C9" w14:textId="77777777" w:rsidR="000A7C39" w:rsidRPr="00327B96" w:rsidRDefault="000A7C39" w:rsidP="00D13DE6">
            <w:pPr>
              <w:rPr>
                <w:rFonts w:ascii="Arial" w:hAnsi="Arial" w:cs="Arial"/>
                <w:sz w:val="20"/>
                <w:szCs w:val="20"/>
              </w:rPr>
            </w:pPr>
            <w:r w:rsidRPr="00327B96">
              <w:rPr>
                <w:rFonts w:ascii="Arial" w:hAnsi="Arial" w:cs="Arial"/>
                <w:sz w:val="20"/>
                <w:szCs w:val="20"/>
              </w:rPr>
              <w:t>Sản xuất đồ uống</w:t>
            </w:r>
          </w:p>
        </w:tc>
        <w:tc>
          <w:tcPr>
            <w:tcW w:w="831" w:type="dxa"/>
            <w:tcBorders>
              <w:top w:val="nil"/>
              <w:left w:val="nil"/>
              <w:bottom w:val="nil"/>
              <w:right w:val="nil"/>
            </w:tcBorders>
            <w:hideMark/>
          </w:tcPr>
          <w:p w14:paraId="6936D64F" w14:textId="681657BE" w:rsidR="000A7C39" w:rsidRPr="00327B96" w:rsidRDefault="000A7C39" w:rsidP="00D13DE6">
            <w:pPr>
              <w:jc w:val="right"/>
              <w:rPr>
                <w:rFonts w:ascii="Arial" w:hAnsi="Arial" w:cs="Arial"/>
                <w:sz w:val="20"/>
                <w:szCs w:val="20"/>
              </w:rPr>
            </w:pPr>
            <w:r w:rsidRPr="00327B96">
              <w:rPr>
                <w:rFonts w:ascii="Arial" w:hAnsi="Arial" w:cs="Arial"/>
                <w:sz w:val="20"/>
                <w:szCs w:val="20"/>
              </w:rPr>
              <w:t>27</w:t>
            </w:r>
            <w:r w:rsidR="00AE1165" w:rsidRPr="00327B96">
              <w:rPr>
                <w:rFonts w:ascii="Arial" w:hAnsi="Arial" w:cs="Arial"/>
                <w:sz w:val="20"/>
                <w:szCs w:val="20"/>
              </w:rPr>
              <w:t>,</w:t>
            </w:r>
            <w:r w:rsidRPr="00327B96">
              <w:rPr>
                <w:rFonts w:ascii="Arial" w:hAnsi="Arial" w:cs="Arial"/>
                <w:sz w:val="20"/>
                <w:szCs w:val="20"/>
              </w:rPr>
              <w:t>3</w:t>
            </w:r>
          </w:p>
        </w:tc>
        <w:tc>
          <w:tcPr>
            <w:tcW w:w="832" w:type="dxa"/>
            <w:tcBorders>
              <w:top w:val="nil"/>
              <w:left w:val="nil"/>
              <w:bottom w:val="nil"/>
              <w:right w:val="nil"/>
            </w:tcBorders>
            <w:hideMark/>
          </w:tcPr>
          <w:p w14:paraId="77C885FD" w14:textId="3C310FBB" w:rsidR="000A7C39" w:rsidRPr="00327B96" w:rsidRDefault="000A7C39" w:rsidP="00D13DE6">
            <w:pPr>
              <w:jc w:val="right"/>
              <w:rPr>
                <w:rFonts w:ascii="Arial" w:hAnsi="Arial" w:cs="Arial"/>
                <w:sz w:val="20"/>
                <w:szCs w:val="20"/>
              </w:rPr>
            </w:pPr>
            <w:r w:rsidRPr="00327B96">
              <w:rPr>
                <w:rFonts w:ascii="Arial" w:hAnsi="Arial" w:cs="Arial"/>
                <w:sz w:val="20"/>
                <w:szCs w:val="20"/>
              </w:rPr>
              <w:t>4</w:t>
            </w:r>
            <w:r w:rsidR="00AE1165" w:rsidRPr="00327B96">
              <w:rPr>
                <w:rFonts w:ascii="Arial" w:hAnsi="Arial" w:cs="Arial"/>
                <w:sz w:val="20"/>
                <w:szCs w:val="20"/>
              </w:rPr>
              <w:t>,</w:t>
            </w:r>
            <w:r w:rsidRPr="00327B96">
              <w:rPr>
                <w:rFonts w:ascii="Arial" w:hAnsi="Arial" w:cs="Arial"/>
                <w:sz w:val="20"/>
                <w:szCs w:val="20"/>
              </w:rPr>
              <w:t>0</w:t>
            </w:r>
          </w:p>
        </w:tc>
        <w:tc>
          <w:tcPr>
            <w:tcW w:w="877" w:type="dxa"/>
            <w:tcBorders>
              <w:top w:val="nil"/>
              <w:left w:val="nil"/>
              <w:bottom w:val="nil"/>
              <w:right w:val="nil"/>
            </w:tcBorders>
            <w:hideMark/>
          </w:tcPr>
          <w:p w14:paraId="62C92D53" w14:textId="41354E81" w:rsidR="000A7C39" w:rsidRPr="00327B96" w:rsidRDefault="000A7C39" w:rsidP="00D13DE6">
            <w:pPr>
              <w:jc w:val="right"/>
              <w:rPr>
                <w:rFonts w:ascii="Arial" w:hAnsi="Arial" w:cs="Arial"/>
                <w:sz w:val="20"/>
                <w:szCs w:val="20"/>
              </w:rPr>
            </w:pPr>
            <w:r w:rsidRPr="00327B96">
              <w:rPr>
                <w:rFonts w:ascii="Arial" w:hAnsi="Arial" w:cs="Arial"/>
                <w:sz w:val="20"/>
                <w:szCs w:val="20"/>
              </w:rPr>
              <w:t>0</w:t>
            </w:r>
            <w:r w:rsidR="00AE1165" w:rsidRPr="00327B96">
              <w:rPr>
                <w:rFonts w:ascii="Arial" w:hAnsi="Arial" w:cs="Arial"/>
                <w:sz w:val="20"/>
                <w:szCs w:val="20"/>
              </w:rPr>
              <w:t>,</w:t>
            </w:r>
            <w:r w:rsidRPr="00327B96">
              <w:rPr>
                <w:rFonts w:ascii="Arial" w:hAnsi="Arial" w:cs="Arial"/>
                <w:sz w:val="20"/>
                <w:szCs w:val="20"/>
              </w:rPr>
              <w:t>2</w:t>
            </w:r>
          </w:p>
        </w:tc>
        <w:tc>
          <w:tcPr>
            <w:tcW w:w="790" w:type="dxa"/>
            <w:tcBorders>
              <w:top w:val="nil"/>
              <w:left w:val="nil"/>
              <w:bottom w:val="nil"/>
              <w:right w:val="nil"/>
            </w:tcBorders>
            <w:hideMark/>
          </w:tcPr>
          <w:p w14:paraId="5ADCB114" w14:textId="35116EF9" w:rsidR="000A7C39" w:rsidRPr="00327B96" w:rsidRDefault="000A7C39" w:rsidP="00D13DE6">
            <w:pPr>
              <w:jc w:val="right"/>
              <w:rPr>
                <w:rFonts w:ascii="Arial" w:hAnsi="Arial" w:cs="Arial"/>
                <w:sz w:val="20"/>
                <w:szCs w:val="20"/>
              </w:rPr>
            </w:pPr>
            <w:r w:rsidRPr="00327B96">
              <w:rPr>
                <w:rFonts w:ascii="Arial" w:hAnsi="Arial" w:cs="Arial"/>
                <w:sz w:val="20"/>
                <w:szCs w:val="20"/>
              </w:rPr>
              <w:t>2</w:t>
            </w:r>
            <w:r w:rsidR="00AE1165" w:rsidRPr="00327B96">
              <w:rPr>
                <w:rFonts w:ascii="Arial" w:hAnsi="Arial" w:cs="Arial"/>
                <w:sz w:val="20"/>
                <w:szCs w:val="20"/>
              </w:rPr>
              <w:t>,</w:t>
            </w:r>
            <w:r w:rsidRPr="00327B96">
              <w:rPr>
                <w:rFonts w:ascii="Arial" w:hAnsi="Arial" w:cs="Arial"/>
                <w:sz w:val="20"/>
                <w:szCs w:val="20"/>
              </w:rPr>
              <w:t>7</w:t>
            </w:r>
          </w:p>
        </w:tc>
        <w:tc>
          <w:tcPr>
            <w:tcW w:w="832" w:type="dxa"/>
            <w:tcBorders>
              <w:top w:val="nil"/>
              <w:left w:val="nil"/>
              <w:bottom w:val="nil"/>
              <w:right w:val="nil"/>
            </w:tcBorders>
            <w:hideMark/>
          </w:tcPr>
          <w:p w14:paraId="5F8223A1" w14:textId="78DB2490" w:rsidR="000A7C39" w:rsidRPr="00327B96" w:rsidRDefault="000A7C39" w:rsidP="00D13DE6">
            <w:pPr>
              <w:jc w:val="right"/>
              <w:rPr>
                <w:rFonts w:ascii="Arial" w:hAnsi="Arial" w:cs="Arial"/>
                <w:sz w:val="20"/>
                <w:szCs w:val="20"/>
              </w:rPr>
            </w:pPr>
            <w:r w:rsidRPr="00327B96">
              <w:rPr>
                <w:rFonts w:ascii="Arial" w:hAnsi="Arial" w:cs="Arial"/>
                <w:sz w:val="20"/>
                <w:szCs w:val="20"/>
              </w:rPr>
              <w:t>16</w:t>
            </w:r>
            <w:r w:rsidR="00AE1165" w:rsidRPr="00327B96">
              <w:rPr>
                <w:rFonts w:ascii="Arial" w:hAnsi="Arial" w:cs="Arial"/>
                <w:sz w:val="20"/>
                <w:szCs w:val="20"/>
              </w:rPr>
              <w:t>,</w:t>
            </w:r>
            <w:r w:rsidRPr="00327B96">
              <w:rPr>
                <w:rFonts w:ascii="Arial" w:hAnsi="Arial" w:cs="Arial"/>
                <w:sz w:val="20"/>
                <w:szCs w:val="20"/>
              </w:rPr>
              <w:t>4</w:t>
            </w:r>
          </w:p>
        </w:tc>
      </w:tr>
      <w:tr w:rsidR="000A7C39" w:rsidRPr="00327B96" w14:paraId="1DBB4DF8" w14:textId="77777777" w:rsidTr="00D13DE6">
        <w:trPr>
          <w:trHeight w:val="272"/>
          <w:jc w:val="center"/>
        </w:trPr>
        <w:tc>
          <w:tcPr>
            <w:tcW w:w="4728" w:type="dxa"/>
            <w:tcBorders>
              <w:top w:val="nil"/>
              <w:left w:val="nil"/>
              <w:bottom w:val="nil"/>
              <w:right w:val="nil"/>
            </w:tcBorders>
            <w:shd w:val="clear" w:color="auto" w:fill="FFFFFF"/>
            <w:noWrap/>
            <w:hideMark/>
          </w:tcPr>
          <w:p w14:paraId="2737C0AF" w14:textId="77777777" w:rsidR="000A7C39" w:rsidRPr="00327B96" w:rsidRDefault="000A7C39" w:rsidP="00D13DE6">
            <w:pPr>
              <w:rPr>
                <w:rFonts w:ascii="Arial" w:hAnsi="Arial" w:cs="Arial"/>
                <w:sz w:val="20"/>
                <w:szCs w:val="20"/>
              </w:rPr>
            </w:pPr>
            <w:r w:rsidRPr="00327B96">
              <w:rPr>
                <w:rFonts w:ascii="Arial" w:hAnsi="Arial" w:cs="Arial"/>
                <w:sz w:val="20"/>
                <w:szCs w:val="20"/>
              </w:rPr>
              <w:t>Sản xuất da và các sản phẩm có liên quan</w:t>
            </w:r>
          </w:p>
        </w:tc>
        <w:tc>
          <w:tcPr>
            <w:tcW w:w="831" w:type="dxa"/>
            <w:tcBorders>
              <w:top w:val="nil"/>
              <w:left w:val="nil"/>
              <w:bottom w:val="nil"/>
              <w:right w:val="nil"/>
            </w:tcBorders>
            <w:hideMark/>
          </w:tcPr>
          <w:p w14:paraId="20E7BB70" w14:textId="0A16ADEA" w:rsidR="000A7C39" w:rsidRPr="00327B96" w:rsidRDefault="000A7C39" w:rsidP="00D13DE6">
            <w:pPr>
              <w:jc w:val="right"/>
              <w:rPr>
                <w:rFonts w:ascii="Arial" w:hAnsi="Arial" w:cs="Arial"/>
                <w:sz w:val="20"/>
                <w:szCs w:val="20"/>
              </w:rPr>
            </w:pPr>
            <w:r w:rsidRPr="00327B96">
              <w:rPr>
                <w:rFonts w:ascii="Arial" w:hAnsi="Arial" w:cs="Arial"/>
                <w:sz w:val="20"/>
                <w:szCs w:val="20"/>
              </w:rPr>
              <w:t>18</w:t>
            </w:r>
            <w:r w:rsidR="00AE1165" w:rsidRPr="00327B96">
              <w:rPr>
                <w:rFonts w:ascii="Arial" w:hAnsi="Arial" w:cs="Arial"/>
                <w:sz w:val="20"/>
                <w:szCs w:val="20"/>
              </w:rPr>
              <w:t>,</w:t>
            </w:r>
            <w:r w:rsidRPr="00327B96">
              <w:rPr>
                <w:rFonts w:ascii="Arial" w:hAnsi="Arial" w:cs="Arial"/>
                <w:sz w:val="20"/>
                <w:szCs w:val="20"/>
              </w:rPr>
              <w:t>0</w:t>
            </w:r>
          </w:p>
        </w:tc>
        <w:tc>
          <w:tcPr>
            <w:tcW w:w="832" w:type="dxa"/>
            <w:tcBorders>
              <w:top w:val="nil"/>
              <w:left w:val="nil"/>
              <w:bottom w:val="nil"/>
              <w:right w:val="nil"/>
            </w:tcBorders>
            <w:hideMark/>
          </w:tcPr>
          <w:p w14:paraId="750E8490" w14:textId="231A9864" w:rsidR="000A7C39" w:rsidRPr="00327B96" w:rsidRDefault="000A7C39" w:rsidP="00D13DE6">
            <w:pPr>
              <w:jc w:val="right"/>
              <w:rPr>
                <w:rFonts w:ascii="Arial" w:hAnsi="Arial" w:cs="Arial"/>
                <w:sz w:val="20"/>
                <w:szCs w:val="20"/>
              </w:rPr>
            </w:pPr>
            <w:r w:rsidRPr="00327B96">
              <w:rPr>
                <w:rFonts w:ascii="Arial" w:hAnsi="Arial" w:cs="Arial"/>
                <w:sz w:val="20"/>
                <w:szCs w:val="20"/>
              </w:rPr>
              <w:t>-2</w:t>
            </w:r>
            <w:r w:rsidR="00AE1165" w:rsidRPr="00327B96">
              <w:rPr>
                <w:rFonts w:ascii="Arial" w:hAnsi="Arial" w:cs="Arial"/>
                <w:sz w:val="20"/>
                <w:szCs w:val="20"/>
              </w:rPr>
              <w:t>,</w:t>
            </w:r>
            <w:r w:rsidRPr="00327B96">
              <w:rPr>
                <w:rFonts w:ascii="Arial" w:hAnsi="Arial" w:cs="Arial"/>
                <w:sz w:val="20"/>
                <w:szCs w:val="20"/>
              </w:rPr>
              <w:t>4</w:t>
            </w:r>
          </w:p>
        </w:tc>
        <w:tc>
          <w:tcPr>
            <w:tcW w:w="877" w:type="dxa"/>
            <w:tcBorders>
              <w:top w:val="nil"/>
              <w:left w:val="nil"/>
              <w:bottom w:val="nil"/>
              <w:right w:val="nil"/>
            </w:tcBorders>
            <w:hideMark/>
          </w:tcPr>
          <w:p w14:paraId="49007017" w14:textId="4E54F883" w:rsidR="000A7C39" w:rsidRPr="00327B96" w:rsidRDefault="000A7C39" w:rsidP="00D13DE6">
            <w:pPr>
              <w:jc w:val="right"/>
              <w:rPr>
                <w:rFonts w:ascii="Arial" w:hAnsi="Arial" w:cs="Arial"/>
                <w:sz w:val="20"/>
                <w:szCs w:val="20"/>
              </w:rPr>
            </w:pPr>
            <w:r w:rsidRPr="00327B96">
              <w:rPr>
                <w:rFonts w:ascii="Arial" w:hAnsi="Arial" w:cs="Arial"/>
                <w:sz w:val="20"/>
                <w:szCs w:val="20"/>
              </w:rPr>
              <w:t>10</w:t>
            </w:r>
            <w:r w:rsidR="00AE1165" w:rsidRPr="00327B96">
              <w:rPr>
                <w:rFonts w:ascii="Arial" w:hAnsi="Arial" w:cs="Arial"/>
                <w:sz w:val="20"/>
                <w:szCs w:val="20"/>
              </w:rPr>
              <w:t>,</w:t>
            </w:r>
            <w:r w:rsidRPr="00327B96">
              <w:rPr>
                <w:rFonts w:ascii="Arial" w:hAnsi="Arial" w:cs="Arial"/>
                <w:sz w:val="20"/>
                <w:szCs w:val="20"/>
              </w:rPr>
              <w:t>8</w:t>
            </w:r>
          </w:p>
        </w:tc>
        <w:tc>
          <w:tcPr>
            <w:tcW w:w="790" w:type="dxa"/>
            <w:tcBorders>
              <w:top w:val="nil"/>
              <w:left w:val="nil"/>
              <w:bottom w:val="nil"/>
              <w:right w:val="nil"/>
            </w:tcBorders>
            <w:hideMark/>
          </w:tcPr>
          <w:p w14:paraId="30D8EBDD" w14:textId="2CCE9EAB" w:rsidR="000A7C39" w:rsidRPr="00327B96" w:rsidRDefault="000A7C39" w:rsidP="00D13DE6">
            <w:pPr>
              <w:jc w:val="right"/>
              <w:rPr>
                <w:rFonts w:ascii="Arial" w:hAnsi="Arial" w:cs="Arial"/>
                <w:sz w:val="20"/>
                <w:szCs w:val="20"/>
              </w:rPr>
            </w:pPr>
            <w:r w:rsidRPr="00327B96">
              <w:rPr>
                <w:rFonts w:ascii="Arial" w:hAnsi="Arial" w:cs="Arial"/>
                <w:sz w:val="20"/>
                <w:szCs w:val="20"/>
              </w:rPr>
              <w:t>13</w:t>
            </w:r>
            <w:r w:rsidR="00AE1165" w:rsidRPr="00327B96">
              <w:rPr>
                <w:rFonts w:ascii="Arial" w:hAnsi="Arial" w:cs="Arial"/>
                <w:sz w:val="20"/>
                <w:szCs w:val="20"/>
              </w:rPr>
              <w:t>,</w:t>
            </w:r>
            <w:r w:rsidRPr="00327B96">
              <w:rPr>
                <w:rFonts w:ascii="Arial" w:hAnsi="Arial" w:cs="Arial"/>
                <w:sz w:val="20"/>
                <w:szCs w:val="20"/>
              </w:rPr>
              <w:t>1</w:t>
            </w:r>
          </w:p>
        </w:tc>
        <w:tc>
          <w:tcPr>
            <w:tcW w:w="832" w:type="dxa"/>
            <w:tcBorders>
              <w:top w:val="nil"/>
              <w:left w:val="nil"/>
              <w:bottom w:val="nil"/>
              <w:right w:val="nil"/>
            </w:tcBorders>
            <w:hideMark/>
          </w:tcPr>
          <w:p w14:paraId="0CDD3808" w14:textId="0DA9E13D" w:rsidR="000A7C39" w:rsidRPr="00327B96" w:rsidRDefault="000A7C39" w:rsidP="00D13DE6">
            <w:pPr>
              <w:jc w:val="right"/>
              <w:rPr>
                <w:rFonts w:ascii="Arial" w:hAnsi="Arial" w:cs="Arial"/>
                <w:sz w:val="20"/>
                <w:szCs w:val="20"/>
              </w:rPr>
            </w:pPr>
            <w:r w:rsidRPr="00327B96">
              <w:rPr>
                <w:rFonts w:ascii="Arial" w:hAnsi="Arial" w:cs="Arial"/>
                <w:sz w:val="20"/>
                <w:szCs w:val="20"/>
              </w:rPr>
              <w:t>3</w:t>
            </w:r>
            <w:r w:rsidR="00AE1165" w:rsidRPr="00327B96">
              <w:rPr>
                <w:rFonts w:ascii="Arial" w:hAnsi="Arial" w:cs="Arial"/>
                <w:sz w:val="20"/>
                <w:szCs w:val="20"/>
              </w:rPr>
              <w:t>,</w:t>
            </w:r>
            <w:r w:rsidRPr="00327B96">
              <w:rPr>
                <w:rFonts w:ascii="Arial" w:hAnsi="Arial" w:cs="Arial"/>
                <w:sz w:val="20"/>
                <w:szCs w:val="20"/>
              </w:rPr>
              <w:t>6</w:t>
            </w:r>
          </w:p>
        </w:tc>
      </w:tr>
      <w:tr w:rsidR="000A7C39" w:rsidRPr="00327B96" w14:paraId="72490973" w14:textId="77777777" w:rsidTr="00D13DE6">
        <w:trPr>
          <w:trHeight w:val="272"/>
          <w:jc w:val="center"/>
        </w:trPr>
        <w:tc>
          <w:tcPr>
            <w:tcW w:w="4728" w:type="dxa"/>
            <w:tcBorders>
              <w:top w:val="nil"/>
              <w:left w:val="nil"/>
              <w:bottom w:val="nil"/>
              <w:right w:val="nil"/>
            </w:tcBorders>
            <w:shd w:val="clear" w:color="auto" w:fill="FFFFFF"/>
            <w:noWrap/>
            <w:hideMark/>
          </w:tcPr>
          <w:p w14:paraId="35AAEC60" w14:textId="77777777" w:rsidR="000A7C39" w:rsidRPr="00327B96" w:rsidRDefault="000A7C39" w:rsidP="00D13DE6">
            <w:pPr>
              <w:rPr>
                <w:rFonts w:ascii="Arial" w:hAnsi="Arial" w:cs="Arial"/>
                <w:sz w:val="20"/>
                <w:szCs w:val="20"/>
              </w:rPr>
            </w:pPr>
            <w:r w:rsidRPr="00327B96">
              <w:rPr>
                <w:rFonts w:ascii="Arial" w:hAnsi="Arial" w:cs="Arial"/>
                <w:sz w:val="20"/>
                <w:szCs w:val="20"/>
              </w:rPr>
              <w:t>Chế biến gỗ và sản xuất sản phẩm từ gỗ, tre, nứa (trừ giường, tủ, bàn, ghế); sản xuất sản phẩm từ rơm, rạ và vật liệu tết bện</w:t>
            </w:r>
          </w:p>
        </w:tc>
        <w:tc>
          <w:tcPr>
            <w:tcW w:w="831" w:type="dxa"/>
            <w:tcBorders>
              <w:top w:val="nil"/>
              <w:left w:val="nil"/>
              <w:bottom w:val="nil"/>
              <w:right w:val="nil"/>
            </w:tcBorders>
            <w:hideMark/>
          </w:tcPr>
          <w:p w14:paraId="793AEB13" w14:textId="49328FD7" w:rsidR="000A7C39" w:rsidRPr="00327B96" w:rsidRDefault="000A7C39" w:rsidP="00D13DE6">
            <w:pPr>
              <w:jc w:val="right"/>
              <w:rPr>
                <w:rFonts w:ascii="Arial" w:hAnsi="Arial" w:cs="Arial"/>
                <w:sz w:val="20"/>
                <w:szCs w:val="20"/>
              </w:rPr>
            </w:pPr>
            <w:r w:rsidRPr="00327B96">
              <w:rPr>
                <w:rFonts w:ascii="Arial" w:hAnsi="Arial" w:cs="Arial"/>
                <w:sz w:val="20"/>
                <w:szCs w:val="20"/>
              </w:rPr>
              <w:t>13</w:t>
            </w:r>
            <w:r w:rsidR="00AE1165" w:rsidRPr="00327B96">
              <w:rPr>
                <w:rFonts w:ascii="Arial" w:hAnsi="Arial" w:cs="Arial"/>
                <w:sz w:val="20"/>
                <w:szCs w:val="20"/>
              </w:rPr>
              <w:t>,</w:t>
            </w:r>
            <w:r w:rsidRPr="00327B96">
              <w:rPr>
                <w:rFonts w:ascii="Arial" w:hAnsi="Arial" w:cs="Arial"/>
                <w:sz w:val="20"/>
                <w:szCs w:val="20"/>
              </w:rPr>
              <w:t>5</w:t>
            </w:r>
          </w:p>
        </w:tc>
        <w:tc>
          <w:tcPr>
            <w:tcW w:w="832" w:type="dxa"/>
            <w:tcBorders>
              <w:top w:val="nil"/>
              <w:left w:val="nil"/>
              <w:bottom w:val="nil"/>
              <w:right w:val="nil"/>
            </w:tcBorders>
            <w:hideMark/>
          </w:tcPr>
          <w:p w14:paraId="64592DB0" w14:textId="33C50B2A" w:rsidR="000A7C39" w:rsidRPr="00327B96" w:rsidRDefault="000A7C39" w:rsidP="00D13DE6">
            <w:pPr>
              <w:jc w:val="right"/>
              <w:rPr>
                <w:rFonts w:ascii="Arial" w:hAnsi="Arial" w:cs="Arial"/>
                <w:sz w:val="20"/>
                <w:szCs w:val="20"/>
              </w:rPr>
            </w:pPr>
            <w:r w:rsidRPr="00327B96">
              <w:rPr>
                <w:rFonts w:ascii="Arial" w:hAnsi="Arial" w:cs="Arial"/>
                <w:sz w:val="20"/>
                <w:szCs w:val="20"/>
              </w:rPr>
              <w:t>-4</w:t>
            </w:r>
            <w:r w:rsidR="00AE1165" w:rsidRPr="00327B96">
              <w:rPr>
                <w:rFonts w:ascii="Arial" w:hAnsi="Arial" w:cs="Arial"/>
                <w:sz w:val="20"/>
                <w:szCs w:val="20"/>
              </w:rPr>
              <w:t>,</w:t>
            </w:r>
            <w:r w:rsidRPr="00327B96">
              <w:rPr>
                <w:rFonts w:ascii="Arial" w:hAnsi="Arial" w:cs="Arial"/>
                <w:sz w:val="20"/>
                <w:szCs w:val="20"/>
              </w:rPr>
              <w:t>6</w:t>
            </w:r>
          </w:p>
        </w:tc>
        <w:tc>
          <w:tcPr>
            <w:tcW w:w="877" w:type="dxa"/>
            <w:tcBorders>
              <w:top w:val="nil"/>
              <w:left w:val="nil"/>
              <w:bottom w:val="nil"/>
              <w:right w:val="nil"/>
            </w:tcBorders>
            <w:hideMark/>
          </w:tcPr>
          <w:p w14:paraId="4C3AA775" w14:textId="294A1EDB" w:rsidR="000A7C39" w:rsidRPr="00327B96" w:rsidRDefault="000A7C39" w:rsidP="00D13DE6">
            <w:pPr>
              <w:jc w:val="right"/>
              <w:rPr>
                <w:rFonts w:ascii="Arial" w:hAnsi="Arial" w:cs="Arial"/>
                <w:sz w:val="20"/>
                <w:szCs w:val="20"/>
              </w:rPr>
            </w:pPr>
            <w:r w:rsidRPr="00327B96">
              <w:rPr>
                <w:rFonts w:ascii="Arial" w:hAnsi="Arial" w:cs="Arial"/>
                <w:sz w:val="20"/>
                <w:szCs w:val="20"/>
              </w:rPr>
              <w:t>9</w:t>
            </w:r>
            <w:r w:rsidR="00AE1165" w:rsidRPr="00327B96">
              <w:rPr>
                <w:rFonts w:ascii="Arial" w:hAnsi="Arial" w:cs="Arial"/>
                <w:sz w:val="20"/>
                <w:szCs w:val="20"/>
              </w:rPr>
              <w:t>,</w:t>
            </w:r>
            <w:r w:rsidRPr="00327B96">
              <w:rPr>
                <w:rFonts w:ascii="Arial" w:hAnsi="Arial" w:cs="Arial"/>
                <w:sz w:val="20"/>
                <w:szCs w:val="20"/>
              </w:rPr>
              <w:t>8</w:t>
            </w:r>
          </w:p>
        </w:tc>
        <w:tc>
          <w:tcPr>
            <w:tcW w:w="790" w:type="dxa"/>
            <w:tcBorders>
              <w:top w:val="nil"/>
              <w:left w:val="nil"/>
              <w:bottom w:val="nil"/>
              <w:right w:val="nil"/>
            </w:tcBorders>
            <w:hideMark/>
          </w:tcPr>
          <w:p w14:paraId="01370A46" w14:textId="1B8E6DCF" w:rsidR="000A7C39" w:rsidRPr="00327B96" w:rsidRDefault="000A7C39" w:rsidP="00D13DE6">
            <w:pPr>
              <w:jc w:val="right"/>
              <w:rPr>
                <w:rFonts w:ascii="Arial" w:hAnsi="Arial" w:cs="Arial"/>
                <w:sz w:val="20"/>
                <w:szCs w:val="20"/>
              </w:rPr>
            </w:pPr>
            <w:r w:rsidRPr="00327B96">
              <w:rPr>
                <w:rFonts w:ascii="Arial" w:hAnsi="Arial" w:cs="Arial"/>
                <w:sz w:val="20"/>
                <w:szCs w:val="20"/>
              </w:rPr>
              <w:t>9</w:t>
            </w:r>
            <w:r w:rsidR="00AE1165" w:rsidRPr="00327B96">
              <w:rPr>
                <w:rFonts w:ascii="Arial" w:hAnsi="Arial" w:cs="Arial"/>
                <w:sz w:val="20"/>
                <w:szCs w:val="20"/>
              </w:rPr>
              <w:t>,</w:t>
            </w:r>
            <w:r w:rsidRPr="00327B96">
              <w:rPr>
                <w:rFonts w:ascii="Arial" w:hAnsi="Arial" w:cs="Arial"/>
                <w:sz w:val="20"/>
                <w:szCs w:val="20"/>
              </w:rPr>
              <w:t>7</w:t>
            </w:r>
          </w:p>
        </w:tc>
        <w:tc>
          <w:tcPr>
            <w:tcW w:w="832" w:type="dxa"/>
            <w:tcBorders>
              <w:top w:val="nil"/>
              <w:left w:val="nil"/>
              <w:bottom w:val="nil"/>
              <w:right w:val="nil"/>
            </w:tcBorders>
            <w:hideMark/>
          </w:tcPr>
          <w:p w14:paraId="3791DFF2" w14:textId="42176528" w:rsidR="000A7C39" w:rsidRPr="00327B96" w:rsidRDefault="000A7C39" w:rsidP="00D13DE6">
            <w:pPr>
              <w:jc w:val="right"/>
              <w:rPr>
                <w:rFonts w:ascii="Arial" w:hAnsi="Arial" w:cs="Arial"/>
                <w:sz w:val="20"/>
                <w:szCs w:val="20"/>
              </w:rPr>
            </w:pPr>
            <w:r w:rsidRPr="00327B96">
              <w:rPr>
                <w:rFonts w:ascii="Arial" w:hAnsi="Arial" w:cs="Arial"/>
                <w:sz w:val="20"/>
                <w:szCs w:val="20"/>
              </w:rPr>
              <w:t>12</w:t>
            </w:r>
            <w:r w:rsidR="00AE1165" w:rsidRPr="00327B96">
              <w:rPr>
                <w:rFonts w:ascii="Arial" w:hAnsi="Arial" w:cs="Arial"/>
                <w:sz w:val="20"/>
                <w:szCs w:val="20"/>
              </w:rPr>
              <w:t>,</w:t>
            </w:r>
            <w:r w:rsidRPr="00327B96">
              <w:rPr>
                <w:rFonts w:ascii="Arial" w:hAnsi="Arial" w:cs="Arial"/>
                <w:sz w:val="20"/>
                <w:szCs w:val="20"/>
              </w:rPr>
              <w:t>2</w:t>
            </w:r>
          </w:p>
        </w:tc>
      </w:tr>
      <w:tr w:rsidR="000A7C39" w:rsidRPr="00327B96" w14:paraId="7A880827" w14:textId="77777777" w:rsidTr="00D13DE6">
        <w:trPr>
          <w:trHeight w:val="272"/>
          <w:jc w:val="center"/>
        </w:trPr>
        <w:tc>
          <w:tcPr>
            <w:tcW w:w="4728" w:type="dxa"/>
            <w:tcBorders>
              <w:top w:val="nil"/>
              <w:left w:val="nil"/>
              <w:bottom w:val="nil"/>
              <w:right w:val="nil"/>
            </w:tcBorders>
            <w:shd w:val="clear" w:color="auto" w:fill="FFFFFF"/>
            <w:noWrap/>
            <w:hideMark/>
          </w:tcPr>
          <w:p w14:paraId="76FC7177" w14:textId="77777777" w:rsidR="000A7C39" w:rsidRPr="00327B96" w:rsidRDefault="000A7C39" w:rsidP="00D13DE6">
            <w:pPr>
              <w:rPr>
                <w:rFonts w:ascii="Arial" w:hAnsi="Arial" w:cs="Arial"/>
                <w:sz w:val="20"/>
                <w:szCs w:val="20"/>
              </w:rPr>
            </w:pPr>
            <w:r w:rsidRPr="00327B96">
              <w:rPr>
                <w:rFonts w:ascii="Arial" w:hAnsi="Arial" w:cs="Arial"/>
                <w:sz w:val="20"/>
                <w:szCs w:val="20"/>
              </w:rPr>
              <w:t>Sản xuất hoá chất và sản phẩm hoá chất</w:t>
            </w:r>
          </w:p>
        </w:tc>
        <w:tc>
          <w:tcPr>
            <w:tcW w:w="831" w:type="dxa"/>
            <w:tcBorders>
              <w:top w:val="nil"/>
              <w:left w:val="nil"/>
              <w:bottom w:val="nil"/>
              <w:right w:val="nil"/>
            </w:tcBorders>
            <w:hideMark/>
          </w:tcPr>
          <w:p w14:paraId="4D99E9A0" w14:textId="169089E6" w:rsidR="000A7C39" w:rsidRPr="00327B96" w:rsidRDefault="000A7C39" w:rsidP="00D13DE6">
            <w:pPr>
              <w:jc w:val="right"/>
              <w:rPr>
                <w:rFonts w:ascii="Arial" w:hAnsi="Arial" w:cs="Arial"/>
                <w:sz w:val="20"/>
                <w:szCs w:val="20"/>
              </w:rPr>
            </w:pPr>
            <w:r w:rsidRPr="00327B96">
              <w:rPr>
                <w:rFonts w:ascii="Arial" w:hAnsi="Arial" w:cs="Arial"/>
                <w:sz w:val="20"/>
                <w:szCs w:val="20"/>
              </w:rPr>
              <w:t>4</w:t>
            </w:r>
            <w:r w:rsidR="00AE1165" w:rsidRPr="00327B96">
              <w:rPr>
                <w:rFonts w:ascii="Arial" w:hAnsi="Arial" w:cs="Arial"/>
                <w:sz w:val="20"/>
                <w:szCs w:val="20"/>
              </w:rPr>
              <w:t>,</w:t>
            </w:r>
            <w:r w:rsidRPr="00327B96">
              <w:rPr>
                <w:rFonts w:ascii="Arial" w:hAnsi="Arial" w:cs="Arial"/>
                <w:sz w:val="20"/>
                <w:szCs w:val="20"/>
              </w:rPr>
              <w:t>8</w:t>
            </w:r>
          </w:p>
        </w:tc>
        <w:tc>
          <w:tcPr>
            <w:tcW w:w="832" w:type="dxa"/>
            <w:tcBorders>
              <w:top w:val="nil"/>
              <w:left w:val="nil"/>
              <w:bottom w:val="nil"/>
              <w:right w:val="nil"/>
            </w:tcBorders>
            <w:hideMark/>
          </w:tcPr>
          <w:p w14:paraId="24A481A8" w14:textId="4206F247" w:rsidR="000A7C39" w:rsidRPr="00327B96" w:rsidRDefault="000A7C39" w:rsidP="00D13DE6">
            <w:pPr>
              <w:jc w:val="right"/>
              <w:rPr>
                <w:rFonts w:ascii="Arial" w:hAnsi="Arial" w:cs="Arial"/>
                <w:sz w:val="20"/>
                <w:szCs w:val="20"/>
              </w:rPr>
            </w:pPr>
            <w:r w:rsidRPr="00327B96">
              <w:rPr>
                <w:rFonts w:ascii="Arial" w:hAnsi="Arial" w:cs="Arial"/>
                <w:sz w:val="20"/>
                <w:szCs w:val="20"/>
              </w:rPr>
              <w:t>5</w:t>
            </w:r>
            <w:r w:rsidR="00AE1165" w:rsidRPr="00327B96">
              <w:rPr>
                <w:rFonts w:ascii="Arial" w:hAnsi="Arial" w:cs="Arial"/>
                <w:sz w:val="20"/>
                <w:szCs w:val="20"/>
              </w:rPr>
              <w:t>,</w:t>
            </w:r>
            <w:r w:rsidRPr="00327B96">
              <w:rPr>
                <w:rFonts w:ascii="Arial" w:hAnsi="Arial" w:cs="Arial"/>
                <w:sz w:val="20"/>
                <w:szCs w:val="20"/>
              </w:rPr>
              <w:t>2</w:t>
            </w:r>
          </w:p>
        </w:tc>
        <w:tc>
          <w:tcPr>
            <w:tcW w:w="877" w:type="dxa"/>
            <w:tcBorders>
              <w:top w:val="nil"/>
              <w:left w:val="nil"/>
              <w:bottom w:val="nil"/>
              <w:right w:val="nil"/>
            </w:tcBorders>
            <w:hideMark/>
          </w:tcPr>
          <w:p w14:paraId="560EDE66" w14:textId="1F8970B3" w:rsidR="000A7C39" w:rsidRPr="00327B96" w:rsidRDefault="000A7C39" w:rsidP="00D13DE6">
            <w:pPr>
              <w:jc w:val="right"/>
              <w:rPr>
                <w:rFonts w:ascii="Arial" w:hAnsi="Arial" w:cs="Arial"/>
                <w:sz w:val="20"/>
                <w:szCs w:val="20"/>
              </w:rPr>
            </w:pPr>
            <w:r w:rsidRPr="00327B96">
              <w:rPr>
                <w:rFonts w:ascii="Arial" w:hAnsi="Arial" w:cs="Arial"/>
                <w:sz w:val="20"/>
                <w:szCs w:val="20"/>
              </w:rPr>
              <w:t>16</w:t>
            </w:r>
            <w:r w:rsidR="00AE1165" w:rsidRPr="00327B96">
              <w:rPr>
                <w:rFonts w:ascii="Arial" w:hAnsi="Arial" w:cs="Arial"/>
                <w:sz w:val="20"/>
                <w:szCs w:val="20"/>
              </w:rPr>
              <w:t>,</w:t>
            </w:r>
            <w:r w:rsidRPr="00327B96">
              <w:rPr>
                <w:rFonts w:ascii="Arial" w:hAnsi="Arial" w:cs="Arial"/>
                <w:sz w:val="20"/>
                <w:szCs w:val="20"/>
              </w:rPr>
              <w:t>5</w:t>
            </w:r>
          </w:p>
        </w:tc>
        <w:tc>
          <w:tcPr>
            <w:tcW w:w="790" w:type="dxa"/>
            <w:tcBorders>
              <w:top w:val="nil"/>
              <w:left w:val="nil"/>
              <w:bottom w:val="nil"/>
              <w:right w:val="nil"/>
            </w:tcBorders>
            <w:hideMark/>
          </w:tcPr>
          <w:p w14:paraId="1376DD21" w14:textId="76B553DF" w:rsidR="000A7C39" w:rsidRPr="00327B96" w:rsidRDefault="000A7C39" w:rsidP="00D13DE6">
            <w:pPr>
              <w:jc w:val="right"/>
              <w:rPr>
                <w:rFonts w:ascii="Arial" w:hAnsi="Arial" w:cs="Arial"/>
                <w:sz w:val="20"/>
                <w:szCs w:val="20"/>
              </w:rPr>
            </w:pPr>
            <w:r w:rsidRPr="00327B96">
              <w:rPr>
                <w:rFonts w:ascii="Arial" w:hAnsi="Arial" w:cs="Arial"/>
                <w:sz w:val="20"/>
                <w:szCs w:val="20"/>
              </w:rPr>
              <w:t>7</w:t>
            </w:r>
            <w:r w:rsidR="00AE1165" w:rsidRPr="00327B96">
              <w:rPr>
                <w:rFonts w:ascii="Arial" w:hAnsi="Arial" w:cs="Arial"/>
                <w:sz w:val="20"/>
                <w:szCs w:val="20"/>
              </w:rPr>
              <w:t>,</w:t>
            </w:r>
            <w:r w:rsidRPr="00327B96">
              <w:rPr>
                <w:rFonts w:ascii="Arial" w:hAnsi="Arial" w:cs="Arial"/>
                <w:sz w:val="20"/>
                <w:szCs w:val="20"/>
              </w:rPr>
              <w:t>3</w:t>
            </w:r>
          </w:p>
        </w:tc>
        <w:tc>
          <w:tcPr>
            <w:tcW w:w="832" w:type="dxa"/>
            <w:tcBorders>
              <w:top w:val="nil"/>
              <w:left w:val="nil"/>
              <w:bottom w:val="nil"/>
              <w:right w:val="nil"/>
            </w:tcBorders>
            <w:hideMark/>
          </w:tcPr>
          <w:p w14:paraId="520DE7F2" w14:textId="255F91D7" w:rsidR="000A7C39" w:rsidRPr="00327B96" w:rsidRDefault="000A7C39" w:rsidP="00D13DE6">
            <w:pPr>
              <w:jc w:val="right"/>
              <w:rPr>
                <w:rFonts w:ascii="Arial" w:hAnsi="Arial" w:cs="Arial"/>
                <w:sz w:val="20"/>
                <w:szCs w:val="20"/>
              </w:rPr>
            </w:pPr>
            <w:r w:rsidRPr="00327B96">
              <w:rPr>
                <w:rFonts w:ascii="Arial" w:hAnsi="Arial" w:cs="Arial"/>
                <w:sz w:val="20"/>
                <w:szCs w:val="20"/>
              </w:rPr>
              <w:t>11</w:t>
            </w:r>
            <w:r w:rsidR="00AE1165" w:rsidRPr="00327B96">
              <w:rPr>
                <w:rFonts w:ascii="Arial" w:hAnsi="Arial" w:cs="Arial"/>
                <w:sz w:val="20"/>
                <w:szCs w:val="20"/>
              </w:rPr>
              <w:t>,</w:t>
            </w:r>
            <w:r w:rsidRPr="00327B96">
              <w:rPr>
                <w:rFonts w:ascii="Arial" w:hAnsi="Arial" w:cs="Arial"/>
                <w:sz w:val="20"/>
                <w:szCs w:val="20"/>
              </w:rPr>
              <w:t>9</w:t>
            </w:r>
          </w:p>
        </w:tc>
      </w:tr>
      <w:tr w:rsidR="000A7C39" w:rsidRPr="00327B96" w14:paraId="639B92BD" w14:textId="77777777" w:rsidTr="00D13DE6">
        <w:trPr>
          <w:trHeight w:val="272"/>
          <w:jc w:val="center"/>
        </w:trPr>
        <w:tc>
          <w:tcPr>
            <w:tcW w:w="4728" w:type="dxa"/>
            <w:tcBorders>
              <w:top w:val="nil"/>
              <w:left w:val="nil"/>
              <w:bottom w:val="nil"/>
              <w:right w:val="nil"/>
            </w:tcBorders>
            <w:shd w:val="clear" w:color="auto" w:fill="FFFFFF"/>
            <w:noWrap/>
            <w:hideMark/>
          </w:tcPr>
          <w:p w14:paraId="4FADA6D2" w14:textId="77777777" w:rsidR="000A7C39" w:rsidRPr="00327B96" w:rsidRDefault="000A7C39" w:rsidP="00D13DE6">
            <w:pPr>
              <w:rPr>
                <w:rFonts w:ascii="Arial" w:hAnsi="Arial" w:cs="Arial"/>
                <w:sz w:val="20"/>
                <w:szCs w:val="20"/>
              </w:rPr>
            </w:pPr>
            <w:r w:rsidRPr="00327B96">
              <w:rPr>
                <w:rFonts w:ascii="Arial" w:hAnsi="Arial" w:cs="Arial"/>
                <w:sz w:val="20"/>
                <w:szCs w:val="20"/>
              </w:rPr>
              <w:t>Sản xuất sản phẩm từ cao su và plastic</w:t>
            </w:r>
          </w:p>
        </w:tc>
        <w:tc>
          <w:tcPr>
            <w:tcW w:w="831" w:type="dxa"/>
            <w:tcBorders>
              <w:top w:val="nil"/>
              <w:left w:val="nil"/>
              <w:bottom w:val="nil"/>
              <w:right w:val="nil"/>
            </w:tcBorders>
            <w:hideMark/>
          </w:tcPr>
          <w:p w14:paraId="53E59A6F" w14:textId="5E6ABA72" w:rsidR="000A7C39" w:rsidRPr="00327B96" w:rsidRDefault="000A7C39" w:rsidP="00D13DE6">
            <w:pPr>
              <w:jc w:val="right"/>
              <w:rPr>
                <w:rFonts w:ascii="Arial" w:hAnsi="Arial" w:cs="Arial"/>
                <w:sz w:val="20"/>
                <w:szCs w:val="20"/>
              </w:rPr>
            </w:pPr>
            <w:r w:rsidRPr="00327B96">
              <w:rPr>
                <w:rFonts w:ascii="Arial" w:hAnsi="Arial" w:cs="Arial"/>
                <w:sz w:val="20"/>
                <w:szCs w:val="20"/>
              </w:rPr>
              <w:t>-6</w:t>
            </w:r>
            <w:r w:rsidR="00AE1165" w:rsidRPr="00327B96">
              <w:rPr>
                <w:rFonts w:ascii="Arial" w:hAnsi="Arial" w:cs="Arial"/>
                <w:sz w:val="20"/>
                <w:szCs w:val="20"/>
              </w:rPr>
              <w:t>,</w:t>
            </w:r>
            <w:r w:rsidRPr="00327B96">
              <w:rPr>
                <w:rFonts w:ascii="Arial" w:hAnsi="Arial" w:cs="Arial"/>
                <w:sz w:val="20"/>
                <w:szCs w:val="20"/>
              </w:rPr>
              <w:t>6</w:t>
            </w:r>
          </w:p>
        </w:tc>
        <w:tc>
          <w:tcPr>
            <w:tcW w:w="832" w:type="dxa"/>
            <w:tcBorders>
              <w:top w:val="nil"/>
              <w:left w:val="nil"/>
              <w:bottom w:val="nil"/>
              <w:right w:val="nil"/>
            </w:tcBorders>
            <w:hideMark/>
          </w:tcPr>
          <w:p w14:paraId="2A626D7E" w14:textId="3F7FA359" w:rsidR="000A7C39" w:rsidRPr="00327B96" w:rsidRDefault="000A7C39" w:rsidP="00D13DE6">
            <w:pPr>
              <w:jc w:val="right"/>
              <w:rPr>
                <w:rFonts w:ascii="Arial" w:hAnsi="Arial" w:cs="Arial"/>
                <w:sz w:val="20"/>
                <w:szCs w:val="20"/>
              </w:rPr>
            </w:pPr>
            <w:r w:rsidRPr="00327B96">
              <w:rPr>
                <w:rFonts w:ascii="Arial" w:hAnsi="Arial" w:cs="Arial"/>
                <w:sz w:val="20"/>
                <w:szCs w:val="20"/>
              </w:rPr>
              <w:t>8</w:t>
            </w:r>
            <w:r w:rsidR="00AE1165" w:rsidRPr="00327B96">
              <w:rPr>
                <w:rFonts w:ascii="Arial" w:hAnsi="Arial" w:cs="Arial"/>
                <w:sz w:val="20"/>
                <w:szCs w:val="20"/>
              </w:rPr>
              <w:t>,</w:t>
            </w:r>
            <w:r w:rsidRPr="00327B96">
              <w:rPr>
                <w:rFonts w:ascii="Arial" w:hAnsi="Arial" w:cs="Arial"/>
                <w:sz w:val="20"/>
                <w:szCs w:val="20"/>
              </w:rPr>
              <w:t>5</w:t>
            </w:r>
          </w:p>
        </w:tc>
        <w:tc>
          <w:tcPr>
            <w:tcW w:w="877" w:type="dxa"/>
            <w:tcBorders>
              <w:top w:val="nil"/>
              <w:left w:val="nil"/>
              <w:bottom w:val="nil"/>
              <w:right w:val="nil"/>
            </w:tcBorders>
            <w:hideMark/>
          </w:tcPr>
          <w:p w14:paraId="1D0F3419" w14:textId="1EAA5172" w:rsidR="000A7C39" w:rsidRPr="00327B96" w:rsidRDefault="000A7C39" w:rsidP="00D13DE6">
            <w:pPr>
              <w:jc w:val="right"/>
              <w:rPr>
                <w:rFonts w:ascii="Arial" w:hAnsi="Arial" w:cs="Arial"/>
                <w:sz w:val="20"/>
                <w:szCs w:val="20"/>
              </w:rPr>
            </w:pPr>
            <w:r w:rsidRPr="00327B96">
              <w:rPr>
                <w:rFonts w:ascii="Arial" w:hAnsi="Arial" w:cs="Arial"/>
                <w:sz w:val="20"/>
                <w:szCs w:val="20"/>
              </w:rPr>
              <w:t>29</w:t>
            </w:r>
            <w:r w:rsidR="00AE1165" w:rsidRPr="00327B96">
              <w:rPr>
                <w:rFonts w:ascii="Arial" w:hAnsi="Arial" w:cs="Arial"/>
                <w:sz w:val="20"/>
                <w:szCs w:val="20"/>
              </w:rPr>
              <w:t>,</w:t>
            </w:r>
            <w:r w:rsidRPr="00327B96">
              <w:rPr>
                <w:rFonts w:ascii="Arial" w:hAnsi="Arial" w:cs="Arial"/>
                <w:sz w:val="20"/>
                <w:szCs w:val="20"/>
              </w:rPr>
              <w:t>3</w:t>
            </w:r>
          </w:p>
        </w:tc>
        <w:tc>
          <w:tcPr>
            <w:tcW w:w="790" w:type="dxa"/>
            <w:tcBorders>
              <w:top w:val="nil"/>
              <w:left w:val="nil"/>
              <w:bottom w:val="nil"/>
              <w:right w:val="nil"/>
            </w:tcBorders>
            <w:hideMark/>
          </w:tcPr>
          <w:p w14:paraId="6B4E54D5" w14:textId="07033A2A" w:rsidR="000A7C39" w:rsidRPr="00327B96" w:rsidRDefault="000A7C39" w:rsidP="00D13DE6">
            <w:pPr>
              <w:jc w:val="right"/>
              <w:rPr>
                <w:rFonts w:ascii="Arial" w:hAnsi="Arial" w:cs="Arial"/>
                <w:sz w:val="20"/>
                <w:szCs w:val="20"/>
              </w:rPr>
            </w:pPr>
            <w:r w:rsidRPr="00327B96">
              <w:rPr>
                <w:rFonts w:ascii="Arial" w:hAnsi="Arial" w:cs="Arial"/>
                <w:sz w:val="20"/>
                <w:szCs w:val="20"/>
              </w:rPr>
              <w:t>17</w:t>
            </w:r>
            <w:r w:rsidR="00AE1165" w:rsidRPr="00327B96">
              <w:rPr>
                <w:rFonts w:ascii="Arial" w:hAnsi="Arial" w:cs="Arial"/>
                <w:sz w:val="20"/>
                <w:szCs w:val="20"/>
              </w:rPr>
              <w:t>,</w:t>
            </w:r>
            <w:r w:rsidRPr="00327B96">
              <w:rPr>
                <w:rFonts w:ascii="Arial" w:hAnsi="Arial" w:cs="Arial"/>
                <w:sz w:val="20"/>
                <w:szCs w:val="20"/>
              </w:rPr>
              <w:t>0</w:t>
            </w:r>
          </w:p>
        </w:tc>
        <w:tc>
          <w:tcPr>
            <w:tcW w:w="832" w:type="dxa"/>
            <w:tcBorders>
              <w:top w:val="nil"/>
              <w:left w:val="nil"/>
              <w:bottom w:val="nil"/>
              <w:right w:val="nil"/>
            </w:tcBorders>
            <w:hideMark/>
          </w:tcPr>
          <w:p w14:paraId="37196099" w14:textId="21DB1621" w:rsidR="000A7C39" w:rsidRPr="00327B96" w:rsidRDefault="000A7C39" w:rsidP="00D13DE6">
            <w:pPr>
              <w:jc w:val="right"/>
              <w:rPr>
                <w:rFonts w:ascii="Arial" w:hAnsi="Arial" w:cs="Arial"/>
                <w:sz w:val="20"/>
                <w:szCs w:val="20"/>
              </w:rPr>
            </w:pPr>
            <w:r w:rsidRPr="00327B96">
              <w:rPr>
                <w:rFonts w:ascii="Arial" w:hAnsi="Arial" w:cs="Arial"/>
                <w:sz w:val="20"/>
                <w:szCs w:val="20"/>
              </w:rPr>
              <w:t>12</w:t>
            </w:r>
            <w:r w:rsidR="00AE1165" w:rsidRPr="00327B96">
              <w:rPr>
                <w:rFonts w:ascii="Arial" w:hAnsi="Arial" w:cs="Arial"/>
                <w:sz w:val="20"/>
                <w:szCs w:val="20"/>
              </w:rPr>
              <w:t>,</w:t>
            </w:r>
            <w:r w:rsidRPr="00327B96">
              <w:rPr>
                <w:rFonts w:ascii="Arial" w:hAnsi="Arial" w:cs="Arial"/>
                <w:sz w:val="20"/>
                <w:szCs w:val="20"/>
              </w:rPr>
              <w:t>3</w:t>
            </w:r>
          </w:p>
        </w:tc>
      </w:tr>
      <w:tr w:rsidR="000A7C39" w:rsidRPr="00327B96" w14:paraId="2378CE7E" w14:textId="77777777" w:rsidTr="00D13DE6">
        <w:trPr>
          <w:trHeight w:val="272"/>
          <w:jc w:val="center"/>
        </w:trPr>
        <w:tc>
          <w:tcPr>
            <w:tcW w:w="4728" w:type="dxa"/>
            <w:tcBorders>
              <w:top w:val="nil"/>
              <w:left w:val="nil"/>
              <w:bottom w:val="nil"/>
              <w:right w:val="nil"/>
            </w:tcBorders>
            <w:shd w:val="clear" w:color="auto" w:fill="FFFFFF"/>
            <w:noWrap/>
            <w:hideMark/>
          </w:tcPr>
          <w:p w14:paraId="62594F99" w14:textId="77777777" w:rsidR="000A7C39" w:rsidRPr="00327B96" w:rsidRDefault="000A7C39" w:rsidP="00D13DE6">
            <w:pPr>
              <w:rPr>
                <w:rFonts w:ascii="Arial" w:hAnsi="Arial" w:cs="Arial"/>
                <w:sz w:val="20"/>
                <w:szCs w:val="20"/>
              </w:rPr>
            </w:pPr>
            <w:r w:rsidRPr="00327B96">
              <w:rPr>
                <w:rFonts w:ascii="Arial" w:hAnsi="Arial" w:cs="Arial"/>
                <w:sz w:val="20"/>
                <w:szCs w:val="20"/>
              </w:rPr>
              <w:t>Sản xuất sản phẩm từ khoáng phi kim loại khác</w:t>
            </w:r>
          </w:p>
        </w:tc>
        <w:tc>
          <w:tcPr>
            <w:tcW w:w="831" w:type="dxa"/>
            <w:tcBorders>
              <w:top w:val="nil"/>
              <w:left w:val="nil"/>
              <w:bottom w:val="nil"/>
              <w:right w:val="nil"/>
            </w:tcBorders>
            <w:hideMark/>
          </w:tcPr>
          <w:p w14:paraId="174F92DA" w14:textId="6CECC4A8" w:rsidR="000A7C39" w:rsidRPr="00327B96" w:rsidRDefault="000A7C39" w:rsidP="00D13DE6">
            <w:pPr>
              <w:jc w:val="right"/>
              <w:rPr>
                <w:rFonts w:ascii="Arial" w:hAnsi="Arial" w:cs="Arial"/>
                <w:sz w:val="20"/>
                <w:szCs w:val="20"/>
              </w:rPr>
            </w:pPr>
            <w:r w:rsidRPr="00327B96">
              <w:rPr>
                <w:rFonts w:ascii="Arial" w:hAnsi="Arial" w:cs="Arial"/>
                <w:sz w:val="20"/>
                <w:szCs w:val="20"/>
              </w:rPr>
              <w:t>7</w:t>
            </w:r>
            <w:r w:rsidR="00AE1165" w:rsidRPr="00327B96">
              <w:rPr>
                <w:rFonts w:ascii="Arial" w:hAnsi="Arial" w:cs="Arial"/>
                <w:sz w:val="20"/>
                <w:szCs w:val="20"/>
              </w:rPr>
              <w:t>,</w:t>
            </w:r>
            <w:r w:rsidRPr="00327B96">
              <w:rPr>
                <w:rFonts w:ascii="Arial" w:hAnsi="Arial" w:cs="Arial"/>
                <w:sz w:val="20"/>
                <w:szCs w:val="20"/>
              </w:rPr>
              <w:t>2</w:t>
            </w:r>
          </w:p>
        </w:tc>
        <w:tc>
          <w:tcPr>
            <w:tcW w:w="832" w:type="dxa"/>
            <w:tcBorders>
              <w:top w:val="nil"/>
              <w:left w:val="nil"/>
              <w:bottom w:val="nil"/>
              <w:right w:val="nil"/>
            </w:tcBorders>
            <w:hideMark/>
          </w:tcPr>
          <w:p w14:paraId="62C168BF" w14:textId="5241449C" w:rsidR="000A7C39" w:rsidRPr="00327B96" w:rsidRDefault="000A7C39" w:rsidP="00D13DE6">
            <w:pPr>
              <w:jc w:val="right"/>
              <w:rPr>
                <w:rFonts w:ascii="Arial" w:hAnsi="Arial" w:cs="Arial"/>
                <w:sz w:val="20"/>
                <w:szCs w:val="20"/>
              </w:rPr>
            </w:pPr>
            <w:r w:rsidRPr="00327B96">
              <w:rPr>
                <w:rFonts w:ascii="Arial" w:hAnsi="Arial" w:cs="Arial"/>
                <w:sz w:val="20"/>
                <w:szCs w:val="20"/>
              </w:rPr>
              <w:t>-4</w:t>
            </w:r>
            <w:r w:rsidR="00AE1165" w:rsidRPr="00327B96">
              <w:rPr>
                <w:rFonts w:ascii="Arial" w:hAnsi="Arial" w:cs="Arial"/>
                <w:sz w:val="20"/>
                <w:szCs w:val="20"/>
              </w:rPr>
              <w:t>,</w:t>
            </w:r>
            <w:r w:rsidRPr="00327B96">
              <w:rPr>
                <w:rFonts w:ascii="Arial" w:hAnsi="Arial" w:cs="Arial"/>
                <w:sz w:val="20"/>
                <w:szCs w:val="20"/>
              </w:rPr>
              <w:t>3</w:t>
            </w:r>
          </w:p>
        </w:tc>
        <w:tc>
          <w:tcPr>
            <w:tcW w:w="877" w:type="dxa"/>
            <w:tcBorders>
              <w:top w:val="nil"/>
              <w:left w:val="nil"/>
              <w:bottom w:val="nil"/>
              <w:right w:val="nil"/>
            </w:tcBorders>
            <w:hideMark/>
          </w:tcPr>
          <w:p w14:paraId="30DC4007" w14:textId="2CF1FDF3" w:rsidR="000A7C39" w:rsidRPr="00327B96" w:rsidRDefault="000A7C39" w:rsidP="00D13DE6">
            <w:pPr>
              <w:jc w:val="right"/>
              <w:rPr>
                <w:rFonts w:ascii="Arial" w:hAnsi="Arial" w:cs="Arial"/>
                <w:sz w:val="20"/>
                <w:szCs w:val="20"/>
              </w:rPr>
            </w:pPr>
            <w:r w:rsidRPr="00327B96">
              <w:rPr>
                <w:rFonts w:ascii="Arial" w:hAnsi="Arial" w:cs="Arial"/>
                <w:sz w:val="20"/>
                <w:szCs w:val="20"/>
              </w:rPr>
              <w:t>-1</w:t>
            </w:r>
            <w:r w:rsidR="00AE1165" w:rsidRPr="00327B96">
              <w:rPr>
                <w:rFonts w:ascii="Arial" w:hAnsi="Arial" w:cs="Arial"/>
                <w:sz w:val="20"/>
                <w:szCs w:val="20"/>
              </w:rPr>
              <w:t>,</w:t>
            </w:r>
            <w:r w:rsidRPr="00327B96">
              <w:rPr>
                <w:rFonts w:ascii="Arial" w:hAnsi="Arial" w:cs="Arial"/>
                <w:sz w:val="20"/>
                <w:szCs w:val="20"/>
              </w:rPr>
              <w:t>0</w:t>
            </w:r>
          </w:p>
        </w:tc>
        <w:tc>
          <w:tcPr>
            <w:tcW w:w="790" w:type="dxa"/>
            <w:tcBorders>
              <w:top w:val="nil"/>
              <w:left w:val="nil"/>
              <w:bottom w:val="nil"/>
              <w:right w:val="nil"/>
            </w:tcBorders>
            <w:hideMark/>
          </w:tcPr>
          <w:p w14:paraId="0C9121D1" w14:textId="5AA80E9F" w:rsidR="000A7C39" w:rsidRPr="00327B96" w:rsidRDefault="000A7C39" w:rsidP="00D13DE6">
            <w:pPr>
              <w:jc w:val="right"/>
              <w:rPr>
                <w:rFonts w:ascii="Arial" w:hAnsi="Arial" w:cs="Arial"/>
                <w:sz w:val="20"/>
                <w:szCs w:val="20"/>
              </w:rPr>
            </w:pPr>
            <w:r w:rsidRPr="00327B96">
              <w:rPr>
                <w:rFonts w:ascii="Arial" w:hAnsi="Arial" w:cs="Arial"/>
                <w:sz w:val="20"/>
                <w:szCs w:val="20"/>
              </w:rPr>
              <w:t>14</w:t>
            </w:r>
            <w:r w:rsidR="00AE1165" w:rsidRPr="00327B96">
              <w:rPr>
                <w:rFonts w:ascii="Arial" w:hAnsi="Arial" w:cs="Arial"/>
                <w:sz w:val="20"/>
                <w:szCs w:val="20"/>
              </w:rPr>
              <w:t>,</w:t>
            </w:r>
            <w:r w:rsidRPr="00327B96">
              <w:rPr>
                <w:rFonts w:ascii="Arial" w:hAnsi="Arial" w:cs="Arial"/>
                <w:sz w:val="20"/>
                <w:szCs w:val="20"/>
              </w:rPr>
              <w:t>7</w:t>
            </w:r>
          </w:p>
        </w:tc>
        <w:tc>
          <w:tcPr>
            <w:tcW w:w="832" w:type="dxa"/>
            <w:tcBorders>
              <w:top w:val="nil"/>
              <w:left w:val="nil"/>
              <w:bottom w:val="nil"/>
              <w:right w:val="nil"/>
            </w:tcBorders>
            <w:hideMark/>
          </w:tcPr>
          <w:p w14:paraId="36CAF72A" w14:textId="7C45BE34" w:rsidR="000A7C39" w:rsidRPr="00327B96" w:rsidRDefault="000A7C39" w:rsidP="00D13DE6">
            <w:pPr>
              <w:jc w:val="right"/>
              <w:rPr>
                <w:rFonts w:ascii="Arial" w:hAnsi="Arial" w:cs="Arial"/>
                <w:sz w:val="20"/>
                <w:szCs w:val="20"/>
              </w:rPr>
            </w:pPr>
            <w:r w:rsidRPr="00327B96">
              <w:rPr>
                <w:rFonts w:ascii="Arial" w:hAnsi="Arial" w:cs="Arial"/>
                <w:sz w:val="20"/>
                <w:szCs w:val="20"/>
              </w:rPr>
              <w:t>12</w:t>
            </w:r>
            <w:r w:rsidR="00AE1165" w:rsidRPr="00327B96">
              <w:rPr>
                <w:rFonts w:ascii="Arial" w:hAnsi="Arial" w:cs="Arial"/>
                <w:sz w:val="20"/>
                <w:szCs w:val="20"/>
              </w:rPr>
              <w:t>,</w:t>
            </w:r>
            <w:r w:rsidRPr="00327B96">
              <w:rPr>
                <w:rFonts w:ascii="Arial" w:hAnsi="Arial" w:cs="Arial"/>
                <w:sz w:val="20"/>
                <w:szCs w:val="20"/>
              </w:rPr>
              <w:t>6</w:t>
            </w:r>
          </w:p>
        </w:tc>
      </w:tr>
      <w:tr w:rsidR="000A7C39" w:rsidRPr="00327B96" w14:paraId="43603844" w14:textId="77777777" w:rsidTr="00D13DE6">
        <w:trPr>
          <w:trHeight w:val="272"/>
          <w:jc w:val="center"/>
        </w:trPr>
        <w:tc>
          <w:tcPr>
            <w:tcW w:w="4728" w:type="dxa"/>
            <w:tcBorders>
              <w:top w:val="nil"/>
              <w:left w:val="nil"/>
              <w:bottom w:val="nil"/>
              <w:right w:val="nil"/>
            </w:tcBorders>
            <w:shd w:val="clear" w:color="auto" w:fill="FFFFFF"/>
            <w:noWrap/>
            <w:hideMark/>
          </w:tcPr>
          <w:p w14:paraId="6C966F25" w14:textId="77777777" w:rsidR="000A7C39" w:rsidRPr="00327B96" w:rsidRDefault="000A7C39" w:rsidP="00D13DE6">
            <w:pPr>
              <w:rPr>
                <w:rFonts w:ascii="Arial" w:hAnsi="Arial" w:cs="Arial"/>
                <w:sz w:val="20"/>
                <w:szCs w:val="20"/>
              </w:rPr>
            </w:pPr>
            <w:r w:rsidRPr="00327B96">
              <w:rPr>
                <w:rFonts w:ascii="Arial" w:hAnsi="Arial" w:cs="Arial"/>
                <w:sz w:val="20"/>
                <w:szCs w:val="20"/>
              </w:rPr>
              <w:t>Sản xuất kim loại</w:t>
            </w:r>
          </w:p>
        </w:tc>
        <w:tc>
          <w:tcPr>
            <w:tcW w:w="831" w:type="dxa"/>
            <w:tcBorders>
              <w:top w:val="nil"/>
              <w:left w:val="nil"/>
              <w:bottom w:val="nil"/>
              <w:right w:val="nil"/>
            </w:tcBorders>
            <w:hideMark/>
          </w:tcPr>
          <w:p w14:paraId="6232C132" w14:textId="1A9EC5EE" w:rsidR="000A7C39" w:rsidRPr="00327B96" w:rsidRDefault="000A7C39" w:rsidP="00D13DE6">
            <w:pPr>
              <w:jc w:val="right"/>
              <w:rPr>
                <w:rFonts w:ascii="Arial" w:hAnsi="Arial" w:cs="Arial"/>
                <w:sz w:val="20"/>
                <w:szCs w:val="20"/>
              </w:rPr>
            </w:pPr>
            <w:r w:rsidRPr="00327B96">
              <w:rPr>
                <w:rFonts w:ascii="Arial" w:hAnsi="Arial" w:cs="Arial"/>
                <w:sz w:val="20"/>
                <w:szCs w:val="20"/>
              </w:rPr>
              <w:t>-1</w:t>
            </w:r>
            <w:r w:rsidR="00AE1165" w:rsidRPr="00327B96">
              <w:rPr>
                <w:rFonts w:ascii="Arial" w:hAnsi="Arial" w:cs="Arial"/>
                <w:sz w:val="20"/>
                <w:szCs w:val="20"/>
              </w:rPr>
              <w:t>,</w:t>
            </w:r>
            <w:r w:rsidRPr="00327B96">
              <w:rPr>
                <w:rFonts w:ascii="Arial" w:hAnsi="Arial" w:cs="Arial"/>
                <w:sz w:val="20"/>
                <w:szCs w:val="20"/>
              </w:rPr>
              <w:t>2</w:t>
            </w:r>
          </w:p>
        </w:tc>
        <w:tc>
          <w:tcPr>
            <w:tcW w:w="832" w:type="dxa"/>
            <w:tcBorders>
              <w:top w:val="nil"/>
              <w:left w:val="nil"/>
              <w:bottom w:val="nil"/>
              <w:right w:val="nil"/>
            </w:tcBorders>
            <w:hideMark/>
          </w:tcPr>
          <w:p w14:paraId="502A8496" w14:textId="581C0ACF" w:rsidR="000A7C39" w:rsidRPr="00327B96" w:rsidRDefault="000A7C39" w:rsidP="00D13DE6">
            <w:pPr>
              <w:jc w:val="right"/>
              <w:rPr>
                <w:rFonts w:ascii="Arial" w:hAnsi="Arial" w:cs="Arial"/>
                <w:sz w:val="20"/>
                <w:szCs w:val="20"/>
              </w:rPr>
            </w:pPr>
            <w:r w:rsidRPr="00327B96">
              <w:rPr>
                <w:rFonts w:ascii="Arial" w:hAnsi="Arial" w:cs="Arial"/>
                <w:sz w:val="20"/>
                <w:szCs w:val="20"/>
              </w:rPr>
              <w:t>0</w:t>
            </w:r>
            <w:r w:rsidR="00AE1165" w:rsidRPr="00327B96">
              <w:rPr>
                <w:rFonts w:ascii="Arial" w:hAnsi="Arial" w:cs="Arial"/>
                <w:sz w:val="20"/>
                <w:szCs w:val="20"/>
              </w:rPr>
              <w:t>,</w:t>
            </w:r>
            <w:r w:rsidRPr="00327B96">
              <w:rPr>
                <w:rFonts w:ascii="Arial" w:hAnsi="Arial" w:cs="Arial"/>
                <w:sz w:val="20"/>
                <w:szCs w:val="20"/>
              </w:rPr>
              <w:t>6</w:t>
            </w:r>
          </w:p>
        </w:tc>
        <w:tc>
          <w:tcPr>
            <w:tcW w:w="877" w:type="dxa"/>
            <w:tcBorders>
              <w:top w:val="nil"/>
              <w:left w:val="nil"/>
              <w:bottom w:val="nil"/>
              <w:right w:val="nil"/>
            </w:tcBorders>
            <w:hideMark/>
          </w:tcPr>
          <w:p w14:paraId="0A2D5E24" w14:textId="46D78EC0" w:rsidR="000A7C39" w:rsidRPr="00327B96" w:rsidRDefault="000A7C39" w:rsidP="00D13DE6">
            <w:pPr>
              <w:jc w:val="right"/>
              <w:rPr>
                <w:rFonts w:ascii="Arial" w:hAnsi="Arial" w:cs="Arial"/>
                <w:sz w:val="20"/>
                <w:szCs w:val="20"/>
              </w:rPr>
            </w:pPr>
            <w:r w:rsidRPr="00327B96">
              <w:rPr>
                <w:rFonts w:ascii="Arial" w:hAnsi="Arial" w:cs="Arial"/>
                <w:sz w:val="20"/>
                <w:szCs w:val="20"/>
              </w:rPr>
              <w:t>12</w:t>
            </w:r>
            <w:r w:rsidR="00AE1165" w:rsidRPr="00327B96">
              <w:rPr>
                <w:rFonts w:ascii="Arial" w:hAnsi="Arial" w:cs="Arial"/>
                <w:sz w:val="20"/>
                <w:szCs w:val="20"/>
              </w:rPr>
              <w:t>,</w:t>
            </w:r>
            <w:r w:rsidRPr="00327B96">
              <w:rPr>
                <w:rFonts w:ascii="Arial" w:hAnsi="Arial" w:cs="Arial"/>
                <w:sz w:val="20"/>
                <w:szCs w:val="20"/>
              </w:rPr>
              <w:t>3</w:t>
            </w:r>
          </w:p>
        </w:tc>
        <w:tc>
          <w:tcPr>
            <w:tcW w:w="790" w:type="dxa"/>
            <w:tcBorders>
              <w:top w:val="nil"/>
              <w:left w:val="nil"/>
              <w:bottom w:val="nil"/>
              <w:right w:val="nil"/>
            </w:tcBorders>
            <w:hideMark/>
          </w:tcPr>
          <w:p w14:paraId="098130EC" w14:textId="568C36A3" w:rsidR="000A7C39" w:rsidRPr="00327B96" w:rsidRDefault="000A7C39" w:rsidP="00D13DE6">
            <w:pPr>
              <w:jc w:val="right"/>
              <w:rPr>
                <w:rFonts w:ascii="Arial" w:hAnsi="Arial" w:cs="Arial"/>
                <w:sz w:val="20"/>
                <w:szCs w:val="20"/>
              </w:rPr>
            </w:pPr>
            <w:r w:rsidRPr="00327B96">
              <w:rPr>
                <w:rFonts w:ascii="Arial" w:hAnsi="Arial" w:cs="Arial"/>
                <w:sz w:val="20"/>
                <w:szCs w:val="20"/>
              </w:rPr>
              <w:t>10</w:t>
            </w:r>
            <w:r w:rsidR="00AE1165" w:rsidRPr="00327B96">
              <w:rPr>
                <w:rFonts w:ascii="Arial" w:hAnsi="Arial" w:cs="Arial"/>
                <w:sz w:val="20"/>
                <w:szCs w:val="20"/>
              </w:rPr>
              <w:t>,</w:t>
            </w:r>
            <w:r w:rsidRPr="00327B96">
              <w:rPr>
                <w:rFonts w:ascii="Arial" w:hAnsi="Arial" w:cs="Arial"/>
                <w:sz w:val="20"/>
                <w:szCs w:val="20"/>
              </w:rPr>
              <w:t>5</w:t>
            </w:r>
          </w:p>
        </w:tc>
        <w:tc>
          <w:tcPr>
            <w:tcW w:w="832" w:type="dxa"/>
            <w:tcBorders>
              <w:top w:val="nil"/>
              <w:left w:val="nil"/>
              <w:bottom w:val="nil"/>
              <w:right w:val="nil"/>
            </w:tcBorders>
            <w:hideMark/>
          </w:tcPr>
          <w:p w14:paraId="3C3E76CC" w14:textId="5C18F1B7" w:rsidR="000A7C39" w:rsidRPr="00327B96" w:rsidRDefault="000A7C39" w:rsidP="00D13DE6">
            <w:pPr>
              <w:jc w:val="right"/>
              <w:rPr>
                <w:rFonts w:ascii="Arial" w:hAnsi="Arial" w:cs="Arial"/>
                <w:sz w:val="20"/>
                <w:szCs w:val="20"/>
              </w:rPr>
            </w:pPr>
            <w:r w:rsidRPr="00327B96">
              <w:rPr>
                <w:rFonts w:ascii="Arial" w:hAnsi="Arial" w:cs="Arial"/>
                <w:sz w:val="20"/>
                <w:szCs w:val="20"/>
              </w:rPr>
              <w:t>22</w:t>
            </w:r>
            <w:r w:rsidR="00AE1165" w:rsidRPr="00327B96">
              <w:rPr>
                <w:rFonts w:ascii="Arial" w:hAnsi="Arial" w:cs="Arial"/>
                <w:sz w:val="20"/>
                <w:szCs w:val="20"/>
              </w:rPr>
              <w:t>,</w:t>
            </w:r>
            <w:r w:rsidRPr="00327B96">
              <w:rPr>
                <w:rFonts w:ascii="Arial" w:hAnsi="Arial" w:cs="Arial"/>
                <w:sz w:val="20"/>
                <w:szCs w:val="20"/>
              </w:rPr>
              <w:t>4</w:t>
            </w:r>
          </w:p>
        </w:tc>
      </w:tr>
      <w:tr w:rsidR="000A7C39" w:rsidRPr="00327B96" w14:paraId="49B4D17D" w14:textId="77777777" w:rsidTr="00D13DE6">
        <w:trPr>
          <w:trHeight w:val="272"/>
          <w:jc w:val="center"/>
        </w:trPr>
        <w:tc>
          <w:tcPr>
            <w:tcW w:w="4728" w:type="dxa"/>
            <w:tcBorders>
              <w:top w:val="nil"/>
              <w:left w:val="nil"/>
              <w:bottom w:val="nil"/>
              <w:right w:val="nil"/>
            </w:tcBorders>
            <w:shd w:val="clear" w:color="auto" w:fill="FFFFFF"/>
            <w:noWrap/>
            <w:hideMark/>
          </w:tcPr>
          <w:p w14:paraId="5D5B5F78" w14:textId="77777777" w:rsidR="000A7C39" w:rsidRPr="00327B96" w:rsidRDefault="000A7C39" w:rsidP="00D13DE6">
            <w:pPr>
              <w:rPr>
                <w:rFonts w:ascii="Arial" w:hAnsi="Arial" w:cs="Arial"/>
                <w:sz w:val="20"/>
                <w:szCs w:val="20"/>
              </w:rPr>
            </w:pPr>
            <w:r w:rsidRPr="00327B96">
              <w:rPr>
                <w:rFonts w:ascii="Arial" w:hAnsi="Arial" w:cs="Arial"/>
                <w:sz w:val="20"/>
                <w:szCs w:val="20"/>
              </w:rPr>
              <w:t>Sản xuất sản phẩm điện tử, máy vi tính và sản phẩm quang học</w:t>
            </w:r>
          </w:p>
        </w:tc>
        <w:tc>
          <w:tcPr>
            <w:tcW w:w="831" w:type="dxa"/>
            <w:tcBorders>
              <w:top w:val="nil"/>
              <w:left w:val="nil"/>
              <w:bottom w:val="nil"/>
              <w:right w:val="nil"/>
            </w:tcBorders>
            <w:hideMark/>
          </w:tcPr>
          <w:p w14:paraId="156A6579" w14:textId="43FDE5E7" w:rsidR="000A7C39" w:rsidRPr="00327B96" w:rsidRDefault="000A7C39" w:rsidP="00D13DE6">
            <w:pPr>
              <w:jc w:val="right"/>
              <w:rPr>
                <w:rFonts w:ascii="Arial" w:hAnsi="Arial" w:cs="Arial"/>
                <w:sz w:val="20"/>
                <w:szCs w:val="20"/>
              </w:rPr>
            </w:pPr>
            <w:r w:rsidRPr="00327B96">
              <w:rPr>
                <w:rFonts w:ascii="Arial" w:hAnsi="Arial" w:cs="Arial"/>
                <w:sz w:val="20"/>
                <w:szCs w:val="20"/>
              </w:rPr>
              <w:t>11</w:t>
            </w:r>
            <w:r w:rsidR="00AE1165" w:rsidRPr="00327B96">
              <w:rPr>
                <w:rFonts w:ascii="Arial" w:hAnsi="Arial" w:cs="Arial"/>
                <w:sz w:val="20"/>
                <w:szCs w:val="20"/>
              </w:rPr>
              <w:t>,</w:t>
            </w:r>
            <w:r w:rsidRPr="00327B96">
              <w:rPr>
                <w:rFonts w:ascii="Arial" w:hAnsi="Arial" w:cs="Arial"/>
                <w:sz w:val="20"/>
                <w:szCs w:val="20"/>
              </w:rPr>
              <w:t>0</w:t>
            </w:r>
          </w:p>
        </w:tc>
        <w:tc>
          <w:tcPr>
            <w:tcW w:w="832" w:type="dxa"/>
            <w:tcBorders>
              <w:top w:val="nil"/>
              <w:left w:val="nil"/>
              <w:bottom w:val="nil"/>
              <w:right w:val="nil"/>
            </w:tcBorders>
            <w:hideMark/>
          </w:tcPr>
          <w:p w14:paraId="2DC3957F" w14:textId="7E69A262" w:rsidR="000A7C39" w:rsidRPr="00327B96" w:rsidRDefault="000A7C39" w:rsidP="00D13DE6">
            <w:pPr>
              <w:jc w:val="right"/>
              <w:rPr>
                <w:rFonts w:ascii="Arial" w:hAnsi="Arial" w:cs="Arial"/>
                <w:sz w:val="20"/>
                <w:szCs w:val="20"/>
              </w:rPr>
            </w:pPr>
            <w:r w:rsidRPr="00327B96">
              <w:rPr>
                <w:rFonts w:ascii="Arial" w:hAnsi="Arial" w:cs="Arial"/>
                <w:sz w:val="20"/>
                <w:szCs w:val="20"/>
              </w:rPr>
              <w:t>-3</w:t>
            </w:r>
            <w:r w:rsidR="00AE1165" w:rsidRPr="00327B96">
              <w:rPr>
                <w:rFonts w:ascii="Arial" w:hAnsi="Arial" w:cs="Arial"/>
                <w:sz w:val="20"/>
                <w:szCs w:val="20"/>
              </w:rPr>
              <w:t>,</w:t>
            </w:r>
            <w:r w:rsidRPr="00327B96">
              <w:rPr>
                <w:rFonts w:ascii="Arial" w:hAnsi="Arial" w:cs="Arial"/>
                <w:sz w:val="20"/>
                <w:szCs w:val="20"/>
              </w:rPr>
              <w:t>2</w:t>
            </w:r>
          </w:p>
        </w:tc>
        <w:tc>
          <w:tcPr>
            <w:tcW w:w="877" w:type="dxa"/>
            <w:tcBorders>
              <w:top w:val="nil"/>
              <w:left w:val="nil"/>
              <w:bottom w:val="nil"/>
              <w:right w:val="nil"/>
            </w:tcBorders>
            <w:hideMark/>
          </w:tcPr>
          <w:p w14:paraId="434AE800" w14:textId="35879724" w:rsidR="000A7C39" w:rsidRPr="00327B96" w:rsidRDefault="000A7C39" w:rsidP="00D13DE6">
            <w:pPr>
              <w:jc w:val="right"/>
              <w:rPr>
                <w:rFonts w:ascii="Arial" w:hAnsi="Arial" w:cs="Arial"/>
                <w:sz w:val="20"/>
                <w:szCs w:val="20"/>
              </w:rPr>
            </w:pPr>
            <w:r w:rsidRPr="00327B96">
              <w:rPr>
                <w:rFonts w:ascii="Arial" w:hAnsi="Arial" w:cs="Arial"/>
                <w:sz w:val="20"/>
                <w:szCs w:val="20"/>
              </w:rPr>
              <w:t>9</w:t>
            </w:r>
            <w:r w:rsidR="00AE1165" w:rsidRPr="00327B96">
              <w:rPr>
                <w:rFonts w:ascii="Arial" w:hAnsi="Arial" w:cs="Arial"/>
                <w:sz w:val="20"/>
                <w:szCs w:val="20"/>
              </w:rPr>
              <w:t>,</w:t>
            </w:r>
            <w:r w:rsidRPr="00327B96">
              <w:rPr>
                <w:rFonts w:ascii="Arial" w:hAnsi="Arial" w:cs="Arial"/>
                <w:sz w:val="20"/>
                <w:szCs w:val="20"/>
              </w:rPr>
              <w:t>5</w:t>
            </w:r>
          </w:p>
        </w:tc>
        <w:tc>
          <w:tcPr>
            <w:tcW w:w="790" w:type="dxa"/>
            <w:tcBorders>
              <w:top w:val="nil"/>
              <w:left w:val="nil"/>
              <w:bottom w:val="nil"/>
              <w:right w:val="nil"/>
            </w:tcBorders>
            <w:hideMark/>
          </w:tcPr>
          <w:p w14:paraId="2BB3310D" w14:textId="2DBE1E90" w:rsidR="000A7C39" w:rsidRPr="00327B96" w:rsidRDefault="000A7C39" w:rsidP="00D13DE6">
            <w:pPr>
              <w:jc w:val="right"/>
              <w:rPr>
                <w:rFonts w:ascii="Arial" w:hAnsi="Arial" w:cs="Arial"/>
                <w:sz w:val="20"/>
                <w:szCs w:val="20"/>
              </w:rPr>
            </w:pPr>
            <w:r w:rsidRPr="00327B96">
              <w:rPr>
                <w:rFonts w:ascii="Arial" w:hAnsi="Arial" w:cs="Arial"/>
                <w:sz w:val="20"/>
                <w:szCs w:val="20"/>
              </w:rPr>
              <w:t>8</w:t>
            </w:r>
            <w:r w:rsidR="00AE1165" w:rsidRPr="00327B96">
              <w:rPr>
                <w:rFonts w:ascii="Arial" w:hAnsi="Arial" w:cs="Arial"/>
                <w:sz w:val="20"/>
                <w:szCs w:val="20"/>
              </w:rPr>
              <w:t>,</w:t>
            </w:r>
            <w:r w:rsidRPr="00327B96">
              <w:rPr>
                <w:rFonts w:ascii="Arial" w:hAnsi="Arial" w:cs="Arial"/>
                <w:sz w:val="20"/>
                <w:szCs w:val="20"/>
              </w:rPr>
              <w:t>0</w:t>
            </w:r>
          </w:p>
        </w:tc>
        <w:tc>
          <w:tcPr>
            <w:tcW w:w="832" w:type="dxa"/>
            <w:tcBorders>
              <w:top w:val="nil"/>
              <w:left w:val="nil"/>
              <w:bottom w:val="nil"/>
              <w:right w:val="nil"/>
            </w:tcBorders>
            <w:hideMark/>
          </w:tcPr>
          <w:p w14:paraId="146D8C87" w14:textId="71A75606" w:rsidR="000A7C39" w:rsidRPr="00327B96" w:rsidRDefault="000A7C39" w:rsidP="00D13DE6">
            <w:pPr>
              <w:jc w:val="right"/>
              <w:rPr>
                <w:rFonts w:ascii="Arial" w:hAnsi="Arial" w:cs="Arial"/>
                <w:sz w:val="20"/>
                <w:szCs w:val="20"/>
              </w:rPr>
            </w:pPr>
            <w:r w:rsidRPr="00327B96">
              <w:rPr>
                <w:rFonts w:ascii="Arial" w:hAnsi="Arial" w:cs="Arial"/>
                <w:sz w:val="20"/>
                <w:szCs w:val="20"/>
              </w:rPr>
              <w:t>13</w:t>
            </w:r>
            <w:r w:rsidR="00AE1165" w:rsidRPr="00327B96">
              <w:rPr>
                <w:rFonts w:ascii="Arial" w:hAnsi="Arial" w:cs="Arial"/>
                <w:sz w:val="20"/>
                <w:szCs w:val="20"/>
              </w:rPr>
              <w:t>,</w:t>
            </w:r>
            <w:r w:rsidRPr="00327B96">
              <w:rPr>
                <w:rFonts w:ascii="Arial" w:hAnsi="Arial" w:cs="Arial"/>
                <w:sz w:val="20"/>
                <w:szCs w:val="20"/>
              </w:rPr>
              <w:t>9</w:t>
            </w:r>
          </w:p>
        </w:tc>
      </w:tr>
      <w:tr w:rsidR="000A7C39" w:rsidRPr="00327B96" w14:paraId="07C1F75F" w14:textId="77777777" w:rsidTr="00D13DE6">
        <w:trPr>
          <w:trHeight w:val="272"/>
          <w:jc w:val="center"/>
        </w:trPr>
        <w:tc>
          <w:tcPr>
            <w:tcW w:w="4728" w:type="dxa"/>
            <w:tcBorders>
              <w:top w:val="nil"/>
              <w:left w:val="nil"/>
              <w:bottom w:val="nil"/>
              <w:right w:val="nil"/>
            </w:tcBorders>
            <w:shd w:val="clear" w:color="auto" w:fill="FFFFFF"/>
            <w:noWrap/>
            <w:hideMark/>
          </w:tcPr>
          <w:p w14:paraId="38D575F6" w14:textId="77777777" w:rsidR="000A7C39" w:rsidRPr="00327B96" w:rsidRDefault="000A7C39" w:rsidP="00D13DE6">
            <w:pPr>
              <w:rPr>
                <w:rFonts w:ascii="Arial" w:hAnsi="Arial" w:cs="Arial"/>
                <w:sz w:val="20"/>
                <w:szCs w:val="20"/>
              </w:rPr>
            </w:pPr>
            <w:r w:rsidRPr="00327B96">
              <w:rPr>
                <w:rFonts w:ascii="Arial" w:hAnsi="Arial" w:cs="Arial"/>
                <w:sz w:val="20"/>
                <w:szCs w:val="20"/>
              </w:rPr>
              <w:t>Sản xuất thiết bị điện</w:t>
            </w:r>
          </w:p>
        </w:tc>
        <w:tc>
          <w:tcPr>
            <w:tcW w:w="831" w:type="dxa"/>
            <w:tcBorders>
              <w:top w:val="nil"/>
              <w:left w:val="nil"/>
              <w:bottom w:val="nil"/>
              <w:right w:val="nil"/>
            </w:tcBorders>
            <w:hideMark/>
          </w:tcPr>
          <w:p w14:paraId="701B3821" w14:textId="3B9C0A9B" w:rsidR="000A7C39" w:rsidRPr="00327B96" w:rsidRDefault="000A7C39" w:rsidP="00D13DE6">
            <w:pPr>
              <w:jc w:val="right"/>
              <w:rPr>
                <w:rFonts w:ascii="Arial" w:hAnsi="Arial" w:cs="Arial"/>
                <w:sz w:val="20"/>
                <w:szCs w:val="20"/>
              </w:rPr>
            </w:pPr>
            <w:r w:rsidRPr="00327B96">
              <w:rPr>
                <w:rFonts w:ascii="Arial" w:hAnsi="Arial" w:cs="Arial"/>
                <w:sz w:val="20"/>
                <w:szCs w:val="20"/>
              </w:rPr>
              <w:t>16</w:t>
            </w:r>
            <w:r w:rsidR="00AE1165" w:rsidRPr="00327B96">
              <w:rPr>
                <w:rFonts w:ascii="Arial" w:hAnsi="Arial" w:cs="Arial"/>
                <w:sz w:val="20"/>
                <w:szCs w:val="20"/>
              </w:rPr>
              <w:t>,</w:t>
            </w:r>
            <w:r w:rsidRPr="00327B96">
              <w:rPr>
                <w:rFonts w:ascii="Arial" w:hAnsi="Arial" w:cs="Arial"/>
                <w:sz w:val="20"/>
                <w:szCs w:val="20"/>
              </w:rPr>
              <w:t>9</w:t>
            </w:r>
          </w:p>
        </w:tc>
        <w:tc>
          <w:tcPr>
            <w:tcW w:w="832" w:type="dxa"/>
            <w:tcBorders>
              <w:top w:val="nil"/>
              <w:left w:val="nil"/>
              <w:bottom w:val="nil"/>
              <w:right w:val="nil"/>
            </w:tcBorders>
            <w:hideMark/>
          </w:tcPr>
          <w:p w14:paraId="5F453B0E" w14:textId="6C4FC1D6" w:rsidR="000A7C39" w:rsidRPr="00327B96" w:rsidRDefault="000A7C39" w:rsidP="00D13DE6">
            <w:pPr>
              <w:jc w:val="right"/>
              <w:rPr>
                <w:rFonts w:ascii="Arial" w:hAnsi="Arial" w:cs="Arial"/>
                <w:sz w:val="20"/>
                <w:szCs w:val="20"/>
              </w:rPr>
            </w:pPr>
            <w:r w:rsidRPr="00327B96">
              <w:rPr>
                <w:rFonts w:ascii="Arial" w:hAnsi="Arial" w:cs="Arial"/>
                <w:sz w:val="20"/>
                <w:szCs w:val="20"/>
              </w:rPr>
              <w:t>2</w:t>
            </w:r>
            <w:r w:rsidR="00AE1165" w:rsidRPr="00327B96">
              <w:rPr>
                <w:rFonts w:ascii="Arial" w:hAnsi="Arial" w:cs="Arial"/>
                <w:sz w:val="20"/>
                <w:szCs w:val="20"/>
              </w:rPr>
              <w:t>,</w:t>
            </w:r>
            <w:r w:rsidRPr="00327B96">
              <w:rPr>
                <w:rFonts w:ascii="Arial" w:hAnsi="Arial" w:cs="Arial"/>
                <w:sz w:val="20"/>
                <w:szCs w:val="20"/>
              </w:rPr>
              <w:t>1</w:t>
            </w:r>
          </w:p>
        </w:tc>
        <w:tc>
          <w:tcPr>
            <w:tcW w:w="877" w:type="dxa"/>
            <w:tcBorders>
              <w:top w:val="nil"/>
              <w:left w:val="nil"/>
              <w:bottom w:val="nil"/>
              <w:right w:val="nil"/>
            </w:tcBorders>
            <w:hideMark/>
          </w:tcPr>
          <w:p w14:paraId="7DF765AB" w14:textId="4ACC0D4D" w:rsidR="000A7C39" w:rsidRPr="00327B96" w:rsidRDefault="000A7C39" w:rsidP="00D13DE6">
            <w:pPr>
              <w:jc w:val="right"/>
              <w:rPr>
                <w:rFonts w:ascii="Arial" w:hAnsi="Arial" w:cs="Arial"/>
                <w:sz w:val="20"/>
                <w:szCs w:val="20"/>
              </w:rPr>
            </w:pPr>
            <w:r w:rsidRPr="00327B96">
              <w:rPr>
                <w:rFonts w:ascii="Arial" w:hAnsi="Arial" w:cs="Arial"/>
                <w:sz w:val="20"/>
                <w:szCs w:val="20"/>
              </w:rPr>
              <w:t>10</w:t>
            </w:r>
            <w:r w:rsidR="00AE1165" w:rsidRPr="00327B96">
              <w:rPr>
                <w:rFonts w:ascii="Arial" w:hAnsi="Arial" w:cs="Arial"/>
                <w:sz w:val="20"/>
                <w:szCs w:val="20"/>
              </w:rPr>
              <w:t>,</w:t>
            </w:r>
            <w:r w:rsidRPr="00327B96">
              <w:rPr>
                <w:rFonts w:ascii="Arial" w:hAnsi="Arial" w:cs="Arial"/>
                <w:sz w:val="20"/>
                <w:szCs w:val="20"/>
              </w:rPr>
              <w:t>5</w:t>
            </w:r>
          </w:p>
        </w:tc>
        <w:tc>
          <w:tcPr>
            <w:tcW w:w="790" w:type="dxa"/>
            <w:tcBorders>
              <w:top w:val="nil"/>
              <w:left w:val="nil"/>
              <w:bottom w:val="nil"/>
              <w:right w:val="nil"/>
            </w:tcBorders>
            <w:hideMark/>
          </w:tcPr>
          <w:p w14:paraId="17044C4E" w14:textId="112725CE" w:rsidR="000A7C39" w:rsidRPr="00327B96" w:rsidRDefault="000A7C39" w:rsidP="00D13DE6">
            <w:pPr>
              <w:jc w:val="right"/>
              <w:rPr>
                <w:rFonts w:ascii="Arial" w:hAnsi="Arial" w:cs="Arial"/>
                <w:sz w:val="20"/>
                <w:szCs w:val="20"/>
              </w:rPr>
            </w:pPr>
            <w:r w:rsidRPr="00327B96">
              <w:rPr>
                <w:rFonts w:ascii="Arial" w:hAnsi="Arial" w:cs="Arial"/>
                <w:sz w:val="20"/>
                <w:szCs w:val="20"/>
              </w:rPr>
              <w:t>5</w:t>
            </w:r>
            <w:r w:rsidR="00AE1165" w:rsidRPr="00327B96">
              <w:rPr>
                <w:rFonts w:ascii="Arial" w:hAnsi="Arial" w:cs="Arial"/>
                <w:sz w:val="20"/>
                <w:szCs w:val="20"/>
              </w:rPr>
              <w:t>,</w:t>
            </w:r>
            <w:r w:rsidRPr="00327B96">
              <w:rPr>
                <w:rFonts w:ascii="Arial" w:hAnsi="Arial" w:cs="Arial"/>
                <w:sz w:val="20"/>
                <w:szCs w:val="20"/>
              </w:rPr>
              <w:t>1</w:t>
            </w:r>
          </w:p>
        </w:tc>
        <w:tc>
          <w:tcPr>
            <w:tcW w:w="832" w:type="dxa"/>
            <w:tcBorders>
              <w:top w:val="nil"/>
              <w:left w:val="nil"/>
              <w:bottom w:val="nil"/>
              <w:right w:val="nil"/>
            </w:tcBorders>
            <w:hideMark/>
          </w:tcPr>
          <w:p w14:paraId="1AF0177E" w14:textId="25E219B8" w:rsidR="000A7C39" w:rsidRPr="00327B96" w:rsidRDefault="000A7C39" w:rsidP="00D13DE6">
            <w:pPr>
              <w:jc w:val="right"/>
              <w:rPr>
                <w:rFonts w:ascii="Arial" w:hAnsi="Arial" w:cs="Arial"/>
                <w:sz w:val="20"/>
                <w:szCs w:val="20"/>
              </w:rPr>
            </w:pPr>
            <w:r w:rsidRPr="00327B96">
              <w:rPr>
                <w:rFonts w:ascii="Arial" w:hAnsi="Arial" w:cs="Arial"/>
                <w:sz w:val="20"/>
                <w:szCs w:val="20"/>
              </w:rPr>
              <w:t>14</w:t>
            </w:r>
            <w:r w:rsidR="00AE1165" w:rsidRPr="00327B96">
              <w:rPr>
                <w:rFonts w:ascii="Arial" w:hAnsi="Arial" w:cs="Arial"/>
                <w:sz w:val="20"/>
                <w:szCs w:val="20"/>
              </w:rPr>
              <w:t>,</w:t>
            </w:r>
            <w:r w:rsidRPr="00327B96">
              <w:rPr>
                <w:rFonts w:ascii="Arial" w:hAnsi="Arial" w:cs="Arial"/>
                <w:sz w:val="20"/>
                <w:szCs w:val="20"/>
              </w:rPr>
              <w:t>6</w:t>
            </w:r>
          </w:p>
        </w:tc>
      </w:tr>
      <w:tr w:rsidR="000A7C39" w:rsidRPr="00327B96" w14:paraId="10CDCE5B" w14:textId="77777777" w:rsidTr="00D13DE6">
        <w:trPr>
          <w:trHeight w:val="272"/>
          <w:jc w:val="center"/>
        </w:trPr>
        <w:tc>
          <w:tcPr>
            <w:tcW w:w="4728" w:type="dxa"/>
            <w:tcBorders>
              <w:top w:val="nil"/>
              <w:left w:val="nil"/>
              <w:bottom w:val="nil"/>
              <w:right w:val="nil"/>
            </w:tcBorders>
            <w:shd w:val="clear" w:color="auto" w:fill="FFFFFF"/>
            <w:noWrap/>
            <w:hideMark/>
          </w:tcPr>
          <w:p w14:paraId="373BACA3" w14:textId="77777777" w:rsidR="000A7C39" w:rsidRPr="00327B96" w:rsidRDefault="000A7C39" w:rsidP="00D13DE6">
            <w:pPr>
              <w:rPr>
                <w:rFonts w:ascii="Arial" w:hAnsi="Arial" w:cs="Arial"/>
                <w:sz w:val="20"/>
                <w:szCs w:val="20"/>
              </w:rPr>
            </w:pPr>
            <w:r w:rsidRPr="00327B96">
              <w:rPr>
                <w:rFonts w:ascii="Arial" w:hAnsi="Arial" w:cs="Arial"/>
                <w:sz w:val="20"/>
                <w:szCs w:val="20"/>
              </w:rPr>
              <w:t>Sản xuất xe có động cơ</w:t>
            </w:r>
          </w:p>
        </w:tc>
        <w:tc>
          <w:tcPr>
            <w:tcW w:w="831" w:type="dxa"/>
            <w:tcBorders>
              <w:top w:val="nil"/>
              <w:left w:val="nil"/>
              <w:bottom w:val="nil"/>
              <w:right w:val="nil"/>
            </w:tcBorders>
            <w:hideMark/>
          </w:tcPr>
          <w:p w14:paraId="075ABABE" w14:textId="6E015F10" w:rsidR="000A7C39" w:rsidRPr="00327B96" w:rsidRDefault="000A7C39" w:rsidP="00D13DE6">
            <w:pPr>
              <w:jc w:val="right"/>
              <w:rPr>
                <w:rFonts w:ascii="Arial" w:hAnsi="Arial" w:cs="Arial"/>
                <w:sz w:val="20"/>
                <w:szCs w:val="20"/>
              </w:rPr>
            </w:pPr>
            <w:r w:rsidRPr="00327B96">
              <w:rPr>
                <w:rFonts w:ascii="Arial" w:hAnsi="Arial" w:cs="Arial"/>
                <w:sz w:val="20"/>
                <w:szCs w:val="20"/>
              </w:rPr>
              <w:t>3</w:t>
            </w:r>
            <w:r w:rsidR="00AE1165" w:rsidRPr="00327B96">
              <w:rPr>
                <w:rFonts w:ascii="Arial" w:hAnsi="Arial" w:cs="Arial"/>
                <w:sz w:val="20"/>
                <w:szCs w:val="20"/>
              </w:rPr>
              <w:t>,</w:t>
            </w:r>
            <w:r w:rsidRPr="00327B96">
              <w:rPr>
                <w:rFonts w:ascii="Arial" w:hAnsi="Arial" w:cs="Arial"/>
                <w:sz w:val="20"/>
                <w:szCs w:val="20"/>
              </w:rPr>
              <w:t>9</w:t>
            </w:r>
          </w:p>
        </w:tc>
        <w:tc>
          <w:tcPr>
            <w:tcW w:w="832" w:type="dxa"/>
            <w:tcBorders>
              <w:top w:val="nil"/>
              <w:left w:val="nil"/>
              <w:bottom w:val="nil"/>
              <w:right w:val="nil"/>
            </w:tcBorders>
            <w:hideMark/>
          </w:tcPr>
          <w:p w14:paraId="3EBAB01D" w14:textId="45A8E3FF" w:rsidR="000A7C39" w:rsidRPr="00327B96" w:rsidRDefault="000A7C39" w:rsidP="00D13DE6">
            <w:pPr>
              <w:jc w:val="right"/>
              <w:rPr>
                <w:rFonts w:ascii="Arial" w:hAnsi="Arial" w:cs="Arial"/>
                <w:sz w:val="20"/>
                <w:szCs w:val="20"/>
              </w:rPr>
            </w:pPr>
            <w:r w:rsidRPr="00327B96">
              <w:rPr>
                <w:rFonts w:ascii="Arial" w:hAnsi="Arial" w:cs="Arial"/>
                <w:sz w:val="20"/>
                <w:szCs w:val="20"/>
              </w:rPr>
              <w:t>-6</w:t>
            </w:r>
            <w:r w:rsidR="00AE1165" w:rsidRPr="00327B96">
              <w:rPr>
                <w:rFonts w:ascii="Arial" w:hAnsi="Arial" w:cs="Arial"/>
                <w:sz w:val="20"/>
                <w:szCs w:val="20"/>
              </w:rPr>
              <w:t>,</w:t>
            </w:r>
            <w:r w:rsidRPr="00327B96">
              <w:rPr>
                <w:rFonts w:ascii="Arial" w:hAnsi="Arial" w:cs="Arial"/>
                <w:sz w:val="20"/>
                <w:szCs w:val="20"/>
              </w:rPr>
              <w:t>6</w:t>
            </w:r>
          </w:p>
        </w:tc>
        <w:tc>
          <w:tcPr>
            <w:tcW w:w="877" w:type="dxa"/>
            <w:tcBorders>
              <w:top w:val="nil"/>
              <w:left w:val="nil"/>
              <w:bottom w:val="nil"/>
              <w:right w:val="nil"/>
            </w:tcBorders>
            <w:hideMark/>
          </w:tcPr>
          <w:p w14:paraId="1B031F01" w14:textId="7B3F78C9" w:rsidR="000A7C39" w:rsidRPr="00327B96" w:rsidRDefault="000A7C39" w:rsidP="00D13DE6">
            <w:pPr>
              <w:jc w:val="right"/>
              <w:rPr>
                <w:rFonts w:ascii="Arial" w:hAnsi="Arial" w:cs="Arial"/>
                <w:sz w:val="20"/>
                <w:szCs w:val="20"/>
              </w:rPr>
            </w:pPr>
            <w:r w:rsidRPr="00327B96">
              <w:rPr>
                <w:rFonts w:ascii="Arial" w:hAnsi="Arial" w:cs="Arial"/>
                <w:sz w:val="20"/>
                <w:szCs w:val="20"/>
              </w:rPr>
              <w:t>11</w:t>
            </w:r>
            <w:r w:rsidR="00AE1165" w:rsidRPr="00327B96">
              <w:rPr>
                <w:rFonts w:ascii="Arial" w:hAnsi="Arial" w:cs="Arial"/>
                <w:sz w:val="20"/>
                <w:szCs w:val="20"/>
              </w:rPr>
              <w:t>,</w:t>
            </w:r>
            <w:r w:rsidRPr="00327B96">
              <w:rPr>
                <w:rFonts w:ascii="Arial" w:hAnsi="Arial" w:cs="Arial"/>
                <w:sz w:val="20"/>
                <w:szCs w:val="20"/>
              </w:rPr>
              <w:t>2</w:t>
            </w:r>
          </w:p>
        </w:tc>
        <w:tc>
          <w:tcPr>
            <w:tcW w:w="790" w:type="dxa"/>
            <w:tcBorders>
              <w:top w:val="nil"/>
              <w:left w:val="nil"/>
              <w:bottom w:val="nil"/>
              <w:right w:val="nil"/>
            </w:tcBorders>
            <w:hideMark/>
          </w:tcPr>
          <w:p w14:paraId="61C9345D" w14:textId="4D09BE57" w:rsidR="000A7C39" w:rsidRPr="00327B96" w:rsidRDefault="000A7C39" w:rsidP="00D13DE6">
            <w:pPr>
              <w:jc w:val="right"/>
              <w:rPr>
                <w:rFonts w:ascii="Arial" w:hAnsi="Arial" w:cs="Arial"/>
                <w:sz w:val="20"/>
                <w:szCs w:val="20"/>
              </w:rPr>
            </w:pPr>
            <w:r w:rsidRPr="00327B96">
              <w:rPr>
                <w:rFonts w:ascii="Arial" w:hAnsi="Arial" w:cs="Arial"/>
                <w:sz w:val="20"/>
                <w:szCs w:val="20"/>
              </w:rPr>
              <w:t>27</w:t>
            </w:r>
            <w:r w:rsidR="00AE1165" w:rsidRPr="00327B96">
              <w:rPr>
                <w:rFonts w:ascii="Arial" w:hAnsi="Arial" w:cs="Arial"/>
                <w:sz w:val="20"/>
                <w:szCs w:val="20"/>
              </w:rPr>
              <w:t>,</w:t>
            </w:r>
            <w:r w:rsidRPr="00327B96">
              <w:rPr>
                <w:rFonts w:ascii="Arial" w:hAnsi="Arial" w:cs="Arial"/>
                <w:sz w:val="20"/>
                <w:szCs w:val="20"/>
              </w:rPr>
              <w:t>2</w:t>
            </w:r>
          </w:p>
        </w:tc>
        <w:tc>
          <w:tcPr>
            <w:tcW w:w="832" w:type="dxa"/>
            <w:tcBorders>
              <w:top w:val="nil"/>
              <w:left w:val="nil"/>
              <w:bottom w:val="nil"/>
              <w:right w:val="nil"/>
            </w:tcBorders>
            <w:hideMark/>
          </w:tcPr>
          <w:p w14:paraId="7EEACD2A" w14:textId="09D7EB3F" w:rsidR="000A7C39" w:rsidRPr="00327B96" w:rsidRDefault="000A7C39" w:rsidP="00D13DE6">
            <w:pPr>
              <w:jc w:val="right"/>
              <w:rPr>
                <w:rFonts w:ascii="Arial" w:hAnsi="Arial" w:cs="Arial"/>
                <w:sz w:val="20"/>
                <w:szCs w:val="20"/>
              </w:rPr>
            </w:pPr>
            <w:r w:rsidRPr="00327B96">
              <w:rPr>
                <w:rFonts w:ascii="Arial" w:hAnsi="Arial" w:cs="Arial"/>
                <w:sz w:val="20"/>
                <w:szCs w:val="20"/>
              </w:rPr>
              <w:t>15</w:t>
            </w:r>
            <w:r w:rsidR="00AE1165" w:rsidRPr="00327B96">
              <w:rPr>
                <w:rFonts w:ascii="Arial" w:hAnsi="Arial" w:cs="Arial"/>
                <w:sz w:val="20"/>
                <w:szCs w:val="20"/>
              </w:rPr>
              <w:t>,</w:t>
            </w:r>
            <w:r w:rsidRPr="00327B96">
              <w:rPr>
                <w:rFonts w:ascii="Arial" w:hAnsi="Arial" w:cs="Arial"/>
                <w:sz w:val="20"/>
                <w:szCs w:val="20"/>
              </w:rPr>
              <w:t>9</w:t>
            </w:r>
          </w:p>
        </w:tc>
      </w:tr>
      <w:tr w:rsidR="000A7C39" w:rsidRPr="00327B96" w14:paraId="0E0E1764" w14:textId="77777777" w:rsidTr="00D13DE6">
        <w:trPr>
          <w:trHeight w:val="272"/>
          <w:jc w:val="center"/>
        </w:trPr>
        <w:tc>
          <w:tcPr>
            <w:tcW w:w="4728" w:type="dxa"/>
            <w:tcBorders>
              <w:top w:val="nil"/>
              <w:left w:val="nil"/>
              <w:bottom w:val="single" w:sz="4" w:space="0" w:color="auto"/>
              <w:right w:val="nil"/>
            </w:tcBorders>
            <w:shd w:val="clear" w:color="auto" w:fill="FFFFFF"/>
            <w:noWrap/>
            <w:hideMark/>
          </w:tcPr>
          <w:p w14:paraId="4272238B" w14:textId="77777777" w:rsidR="000A7C39" w:rsidRPr="00327B96" w:rsidRDefault="000A7C39" w:rsidP="00D13DE6">
            <w:pPr>
              <w:rPr>
                <w:rFonts w:ascii="Arial" w:hAnsi="Arial" w:cs="Arial"/>
                <w:sz w:val="20"/>
                <w:szCs w:val="20"/>
              </w:rPr>
            </w:pPr>
            <w:r w:rsidRPr="00327B96">
              <w:rPr>
                <w:rFonts w:ascii="Arial" w:hAnsi="Arial" w:cs="Arial"/>
                <w:sz w:val="20"/>
                <w:szCs w:val="20"/>
              </w:rPr>
              <w:t>Sản xuất giường, tủ, bàn, ghế</w:t>
            </w:r>
          </w:p>
        </w:tc>
        <w:tc>
          <w:tcPr>
            <w:tcW w:w="831" w:type="dxa"/>
            <w:tcBorders>
              <w:top w:val="nil"/>
              <w:left w:val="nil"/>
              <w:bottom w:val="single" w:sz="4" w:space="0" w:color="auto"/>
              <w:right w:val="nil"/>
            </w:tcBorders>
            <w:hideMark/>
          </w:tcPr>
          <w:p w14:paraId="2FCA64F6" w14:textId="3B6888FC" w:rsidR="000A7C39" w:rsidRPr="00327B96" w:rsidRDefault="000A7C39" w:rsidP="00D13DE6">
            <w:pPr>
              <w:jc w:val="right"/>
              <w:rPr>
                <w:rFonts w:ascii="Arial" w:hAnsi="Arial" w:cs="Arial"/>
                <w:sz w:val="20"/>
                <w:szCs w:val="20"/>
              </w:rPr>
            </w:pPr>
            <w:r w:rsidRPr="00327B96">
              <w:rPr>
                <w:rFonts w:ascii="Arial" w:hAnsi="Arial" w:cs="Arial"/>
                <w:sz w:val="20"/>
                <w:szCs w:val="20"/>
              </w:rPr>
              <w:t>5</w:t>
            </w:r>
            <w:r w:rsidR="00AE1165" w:rsidRPr="00327B96">
              <w:rPr>
                <w:rFonts w:ascii="Arial" w:hAnsi="Arial" w:cs="Arial"/>
                <w:sz w:val="20"/>
                <w:szCs w:val="20"/>
              </w:rPr>
              <w:t>,</w:t>
            </w:r>
            <w:r w:rsidRPr="00327B96">
              <w:rPr>
                <w:rFonts w:ascii="Arial" w:hAnsi="Arial" w:cs="Arial"/>
                <w:sz w:val="20"/>
                <w:szCs w:val="20"/>
              </w:rPr>
              <w:t>3</w:t>
            </w:r>
          </w:p>
        </w:tc>
        <w:tc>
          <w:tcPr>
            <w:tcW w:w="832" w:type="dxa"/>
            <w:tcBorders>
              <w:top w:val="nil"/>
              <w:left w:val="nil"/>
              <w:bottom w:val="single" w:sz="4" w:space="0" w:color="auto"/>
              <w:right w:val="nil"/>
            </w:tcBorders>
            <w:hideMark/>
          </w:tcPr>
          <w:p w14:paraId="02900691" w14:textId="345BEEC2" w:rsidR="000A7C39" w:rsidRPr="00327B96" w:rsidRDefault="000A7C39" w:rsidP="00D13DE6">
            <w:pPr>
              <w:jc w:val="right"/>
              <w:rPr>
                <w:rFonts w:ascii="Arial" w:hAnsi="Arial" w:cs="Arial"/>
                <w:sz w:val="20"/>
                <w:szCs w:val="20"/>
              </w:rPr>
            </w:pPr>
            <w:r w:rsidRPr="00327B96">
              <w:rPr>
                <w:rFonts w:ascii="Arial" w:hAnsi="Arial" w:cs="Arial"/>
                <w:sz w:val="20"/>
                <w:szCs w:val="20"/>
              </w:rPr>
              <w:t>0</w:t>
            </w:r>
            <w:r w:rsidR="00AE1165" w:rsidRPr="00327B96">
              <w:rPr>
                <w:rFonts w:ascii="Arial" w:hAnsi="Arial" w:cs="Arial"/>
                <w:sz w:val="20"/>
                <w:szCs w:val="20"/>
              </w:rPr>
              <w:t>,</w:t>
            </w:r>
            <w:r w:rsidRPr="00327B96">
              <w:rPr>
                <w:rFonts w:ascii="Arial" w:hAnsi="Arial" w:cs="Arial"/>
                <w:sz w:val="20"/>
                <w:szCs w:val="20"/>
              </w:rPr>
              <w:t>8</w:t>
            </w:r>
          </w:p>
        </w:tc>
        <w:tc>
          <w:tcPr>
            <w:tcW w:w="877" w:type="dxa"/>
            <w:tcBorders>
              <w:top w:val="nil"/>
              <w:left w:val="nil"/>
              <w:bottom w:val="single" w:sz="4" w:space="0" w:color="auto"/>
              <w:right w:val="nil"/>
            </w:tcBorders>
            <w:hideMark/>
          </w:tcPr>
          <w:p w14:paraId="6A5889F1" w14:textId="45E35FB1" w:rsidR="000A7C39" w:rsidRPr="00327B96" w:rsidRDefault="000A7C39" w:rsidP="00D13DE6">
            <w:pPr>
              <w:jc w:val="right"/>
              <w:rPr>
                <w:rFonts w:ascii="Arial" w:hAnsi="Arial" w:cs="Arial"/>
                <w:sz w:val="20"/>
                <w:szCs w:val="20"/>
              </w:rPr>
            </w:pPr>
            <w:r w:rsidRPr="00327B96">
              <w:rPr>
                <w:rFonts w:ascii="Arial" w:hAnsi="Arial" w:cs="Arial"/>
                <w:sz w:val="20"/>
                <w:szCs w:val="20"/>
              </w:rPr>
              <w:t>22</w:t>
            </w:r>
            <w:r w:rsidR="00AE1165" w:rsidRPr="00327B96">
              <w:rPr>
                <w:rFonts w:ascii="Arial" w:hAnsi="Arial" w:cs="Arial"/>
                <w:sz w:val="20"/>
                <w:szCs w:val="20"/>
              </w:rPr>
              <w:t>,</w:t>
            </w:r>
            <w:r w:rsidRPr="00327B96">
              <w:rPr>
                <w:rFonts w:ascii="Arial" w:hAnsi="Arial" w:cs="Arial"/>
                <w:sz w:val="20"/>
                <w:szCs w:val="20"/>
              </w:rPr>
              <w:t>9</w:t>
            </w:r>
          </w:p>
        </w:tc>
        <w:tc>
          <w:tcPr>
            <w:tcW w:w="790" w:type="dxa"/>
            <w:tcBorders>
              <w:top w:val="nil"/>
              <w:left w:val="nil"/>
              <w:bottom w:val="single" w:sz="4" w:space="0" w:color="auto"/>
              <w:right w:val="nil"/>
            </w:tcBorders>
            <w:hideMark/>
          </w:tcPr>
          <w:p w14:paraId="61B0D544" w14:textId="3EDAF3A0" w:rsidR="000A7C39" w:rsidRPr="00327B96" w:rsidRDefault="000A7C39" w:rsidP="00D13DE6">
            <w:pPr>
              <w:jc w:val="right"/>
              <w:rPr>
                <w:rFonts w:ascii="Arial" w:hAnsi="Arial" w:cs="Arial"/>
                <w:sz w:val="20"/>
                <w:szCs w:val="20"/>
              </w:rPr>
            </w:pPr>
            <w:r w:rsidRPr="00327B96">
              <w:rPr>
                <w:rFonts w:ascii="Arial" w:hAnsi="Arial" w:cs="Arial"/>
                <w:sz w:val="20"/>
                <w:szCs w:val="20"/>
              </w:rPr>
              <w:t>11</w:t>
            </w:r>
            <w:r w:rsidR="00AE1165" w:rsidRPr="00327B96">
              <w:rPr>
                <w:rFonts w:ascii="Arial" w:hAnsi="Arial" w:cs="Arial"/>
                <w:sz w:val="20"/>
                <w:szCs w:val="20"/>
              </w:rPr>
              <w:t>,</w:t>
            </w:r>
            <w:r w:rsidRPr="00327B96">
              <w:rPr>
                <w:rFonts w:ascii="Arial" w:hAnsi="Arial" w:cs="Arial"/>
                <w:sz w:val="20"/>
                <w:szCs w:val="20"/>
              </w:rPr>
              <w:t>1</w:t>
            </w:r>
          </w:p>
        </w:tc>
        <w:tc>
          <w:tcPr>
            <w:tcW w:w="832" w:type="dxa"/>
            <w:tcBorders>
              <w:top w:val="nil"/>
              <w:left w:val="nil"/>
              <w:bottom w:val="single" w:sz="4" w:space="0" w:color="auto"/>
              <w:right w:val="nil"/>
            </w:tcBorders>
            <w:hideMark/>
          </w:tcPr>
          <w:p w14:paraId="57F28611" w14:textId="70C1114C" w:rsidR="000A7C39" w:rsidRPr="00327B96" w:rsidRDefault="000A7C39" w:rsidP="00D13DE6">
            <w:pPr>
              <w:jc w:val="right"/>
              <w:rPr>
                <w:rFonts w:ascii="Arial" w:hAnsi="Arial" w:cs="Arial"/>
                <w:sz w:val="20"/>
                <w:szCs w:val="20"/>
              </w:rPr>
            </w:pPr>
            <w:r w:rsidRPr="00327B96">
              <w:rPr>
                <w:rFonts w:ascii="Arial" w:hAnsi="Arial" w:cs="Arial"/>
                <w:sz w:val="20"/>
                <w:szCs w:val="20"/>
              </w:rPr>
              <w:t>12</w:t>
            </w:r>
            <w:r w:rsidR="00AE1165" w:rsidRPr="00327B96">
              <w:rPr>
                <w:rFonts w:ascii="Arial" w:hAnsi="Arial" w:cs="Arial"/>
                <w:sz w:val="20"/>
                <w:szCs w:val="20"/>
              </w:rPr>
              <w:t>,</w:t>
            </w:r>
            <w:r w:rsidRPr="00327B96">
              <w:rPr>
                <w:rFonts w:ascii="Arial" w:hAnsi="Arial" w:cs="Arial"/>
                <w:sz w:val="20"/>
                <w:szCs w:val="20"/>
              </w:rPr>
              <w:t>7</w:t>
            </w:r>
          </w:p>
        </w:tc>
      </w:tr>
    </w:tbl>
    <w:p w14:paraId="4DA4094E" w14:textId="77777777" w:rsidR="000A7C39" w:rsidRPr="00327B96" w:rsidRDefault="000A7C39" w:rsidP="000A7C39">
      <w:pPr>
        <w:spacing w:after="120" w:line="264" w:lineRule="auto"/>
        <w:ind w:firstLine="720"/>
        <w:jc w:val="both"/>
        <w:rPr>
          <w:sz w:val="6"/>
          <w:szCs w:val="6"/>
          <w:lang w:val="pl-PL"/>
        </w:rPr>
      </w:pPr>
    </w:p>
    <w:p w14:paraId="5FCCD8CD" w14:textId="77777777" w:rsidR="000A7C39" w:rsidRPr="00327B96" w:rsidRDefault="000A7C39" w:rsidP="000A7C39">
      <w:pPr>
        <w:spacing w:after="120"/>
        <w:jc w:val="center"/>
        <w:rPr>
          <w:b/>
          <w:bCs/>
          <w:lang w:val="pl-PL"/>
        </w:rPr>
      </w:pPr>
      <w:r w:rsidRPr="00327B96">
        <w:rPr>
          <w:rFonts w:ascii="Arial" w:hAnsi="Arial" w:cs="Arial"/>
          <w:b/>
          <w:bCs/>
          <w:sz w:val="24"/>
          <w:szCs w:val="24"/>
          <w:lang w:val="pl-PL"/>
        </w:rPr>
        <w:t>Hình 4. Tốc độ tăng, giảm IIP tám tháng năm 2026</w:t>
      </w:r>
      <w:r w:rsidRPr="00327B96">
        <w:rPr>
          <w:rFonts w:ascii="Arial" w:hAnsi="Arial" w:cs="Arial"/>
          <w:b/>
          <w:bCs/>
          <w:sz w:val="24"/>
          <w:szCs w:val="24"/>
          <w:lang w:val="pl-PL"/>
        </w:rPr>
        <w:br/>
        <w:t>so với cùng kỳ năm trước của một số địa phương (%)</w:t>
      </w:r>
    </w:p>
    <w:tbl>
      <w:tblPr>
        <w:tblStyle w:val="TableGrid"/>
        <w:tblW w:w="102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3"/>
        <w:gridCol w:w="5102"/>
      </w:tblGrid>
      <w:tr w:rsidR="000A7C39" w:rsidRPr="00327B96" w14:paraId="5F811FD7" w14:textId="77777777" w:rsidTr="00E72F91">
        <w:trPr>
          <w:trHeight w:val="2851"/>
          <w:jc w:val="center"/>
        </w:trPr>
        <w:tc>
          <w:tcPr>
            <w:tcW w:w="5143" w:type="dxa"/>
            <w:hideMark/>
          </w:tcPr>
          <w:p w14:paraId="50A61D91" w14:textId="77777777" w:rsidR="000A7C39" w:rsidRPr="00327B96" w:rsidRDefault="000A7C39" w:rsidP="00D13DE6">
            <w:pPr>
              <w:ind w:firstLine="193"/>
              <w:jc w:val="center"/>
              <w:rPr>
                <w:rFonts w:ascii="Arial" w:hAnsi="Arial" w:cs="Arial"/>
                <w:b/>
                <w:bCs/>
                <w:spacing w:val="-6"/>
                <w:sz w:val="24"/>
                <w:szCs w:val="24"/>
                <w:lang w:val="pl-PL"/>
              </w:rPr>
            </w:pPr>
            <w:r w:rsidRPr="00327B96">
              <w:rPr>
                <w:rFonts w:ascii="Arial" w:hAnsi="Arial" w:cs="Arial"/>
                <w:b/>
                <w:bCs/>
                <w:spacing w:val="-6"/>
                <w:sz w:val="24"/>
                <w:szCs w:val="24"/>
                <w:lang w:val="pl-PL"/>
              </w:rPr>
              <w:t xml:space="preserve">10 </w:t>
            </w:r>
            <w:r w:rsidRPr="00327B96">
              <w:rPr>
                <w:rFonts w:ascii="Arial" w:hAnsi="Arial" w:cs="Arial" w:hint="eastAsia"/>
                <w:b/>
                <w:bCs/>
                <w:spacing w:val="-6"/>
                <w:sz w:val="24"/>
                <w:szCs w:val="24"/>
                <w:lang w:val="pl-PL"/>
              </w:rPr>
              <w:t>đ</w:t>
            </w:r>
            <w:r w:rsidRPr="00327B96">
              <w:rPr>
                <w:rFonts w:ascii="Arial" w:hAnsi="Arial" w:cs="Arial"/>
                <w:b/>
                <w:bCs/>
                <w:spacing w:val="-6"/>
                <w:sz w:val="24"/>
                <w:szCs w:val="24"/>
                <w:lang w:val="pl-PL"/>
              </w:rPr>
              <w:t>ịa ph</w:t>
            </w:r>
            <w:r w:rsidRPr="00327B96">
              <w:rPr>
                <w:rFonts w:ascii="Arial" w:hAnsi="Arial" w:cs="Arial" w:hint="eastAsia"/>
                <w:b/>
                <w:bCs/>
                <w:spacing w:val="-6"/>
                <w:sz w:val="24"/>
                <w:szCs w:val="24"/>
                <w:lang w:val="pl-PL"/>
              </w:rPr>
              <w:t>ươ</w:t>
            </w:r>
            <w:r w:rsidRPr="00327B96">
              <w:rPr>
                <w:rFonts w:ascii="Arial" w:hAnsi="Arial" w:cs="Arial"/>
                <w:b/>
                <w:bCs/>
                <w:spacing w:val="-6"/>
                <w:sz w:val="24"/>
                <w:szCs w:val="24"/>
                <w:lang w:val="pl-PL"/>
              </w:rPr>
              <w:t>ng c</w:t>
            </w:r>
            <w:r w:rsidRPr="00327B96">
              <w:rPr>
                <w:rFonts w:ascii="Arial" w:hAnsi="Arial" w:cs="Arial" w:hint="eastAsia"/>
                <w:b/>
                <w:bCs/>
                <w:spacing w:val="-6"/>
                <w:sz w:val="24"/>
                <w:szCs w:val="24"/>
                <w:lang w:val="pl-PL"/>
              </w:rPr>
              <w:t>ó</w:t>
            </w:r>
            <w:r w:rsidRPr="00327B96">
              <w:rPr>
                <w:rFonts w:ascii="Arial" w:hAnsi="Arial" w:cs="Arial"/>
                <w:b/>
                <w:bCs/>
                <w:spacing w:val="-6"/>
                <w:sz w:val="24"/>
                <w:szCs w:val="24"/>
                <w:lang w:val="pl-PL"/>
              </w:rPr>
              <w:t xml:space="preserve"> chỉ số IIP</w:t>
            </w:r>
            <w:r w:rsidRPr="00327B96">
              <w:rPr>
                <w:rFonts w:ascii="Arial" w:hAnsi="Arial" w:cs="Arial"/>
                <w:b/>
                <w:bCs/>
                <w:spacing w:val="-6"/>
                <w:sz w:val="24"/>
                <w:szCs w:val="24"/>
                <w:lang w:val="pl-PL"/>
              </w:rPr>
              <w:br/>
              <w:t>t</w:t>
            </w:r>
            <w:r w:rsidRPr="00327B96">
              <w:rPr>
                <w:rFonts w:ascii="Arial" w:hAnsi="Arial" w:cs="Arial" w:hint="eastAsia"/>
                <w:b/>
                <w:bCs/>
                <w:spacing w:val="-6"/>
                <w:sz w:val="24"/>
                <w:szCs w:val="24"/>
                <w:lang w:val="pl-PL"/>
              </w:rPr>
              <w:t>ă</w:t>
            </w:r>
            <w:r w:rsidRPr="00327B96">
              <w:rPr>
                <w:rFonts w:ascii="Arial" w:hAnsi="Arial" w:cs="Arial"/>
                <w:b/>
                <w:bCs/>
                <w:spacing w:val="-6"/>
                <w:sz w:val="24"/>
                <w:szCs w:val="24"/>
                <w:lang w:val="pl-PL"/>
              </w:rPr>
              <w:t>ng cao nhất</w:t>
            </w:r>
          </w:p>
          <w:p w14:paraId="0FC92F80" w14:textId="77777777" w:rsidR="000A7C39" w:rsidRPr="00327B96" w:rsidRDefault="000A7C39" w:rsidP="00D13DE6">
            <w:pPr>
              <w:spacing w:after="120"/>
              <w:jc w:val="center"/>
              <w:rPr>
                <w:b/>
                <w:bCs/>
                <w:lang w:val="pl-PL"/>
              </w:rPr>
            </w:pPr>
            <w:r w:rsidRPr="00327B96">
              <w:rPr>
                <w:b/>
                <w:bCs/>
                <w:noProof/>
              </w:rPr>
              <w:drawing>
                <wp:inline distT="0" distB="0" distL="0" distR="0" wp14:anchorId="7A433284" wp14:editId="7389E323">
                  <wp:extent cx="2930525" cy="1652766"/>
                  <wp:effectExtent l="0" t="0" r="3175" b="5080"/>
                  <wp:docPr id="1491785745" name="Picture 1491785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86888" cy="1684554"/>
                          </a:xfrm>
                          <a:prstGeom prst="rect">
                            <a:avLst/>
                          </a:prstGeom>
                        </pic:spPr>
                      </pic:pic>
                    </a:graphicData>
                  </a:graphic>
                </wp:inline>
              </w:drawing>
            </w:r>
          </w:p>
        </w:tc>
        <w:tc>
          <w:tcPr>
            <w:tcW w:w="5102" w:type="dxa"/>
            <w:hideMark/>
          </w:tcPr>
          <w:p w14:paraId="34300396" w14:textId="77777777" w:rsidR="000A7C39" w:rsidRPr="00327B96" w:rsidRDefault="000A7C39" w:rsidP="00D13DE6">
            <w:pPr>
              <w:ind w:firstLine="17"/>
              <w:jc w:val="center"/>
              <w:rPr>
                <w:rFonts w:ascii="Arial" w:hAnsi="Arial" w:cs="Arial"/>
                <w:b/>
                <w:bCs/>
                <w:spacing w:val="-8"/>
                <w:sz w:val="24"/>
                <w:szCs w:val="24"/>
                <w:lang w:val="pl-PL"/>
              </w:rPr>
            </w:pPr>
            <w:r w:rsidRPr="00327B96">
              <w:rPr>
                <w:rFonts w:ascii="Arial" w:hAnsi="Arial" w:cs="Arial"/>
                <w:b/>
                <w:bCs/>
                <w:spacing w:val="-8"/>
                <w:sz w:val="24"/>
                <w:szCs w:val="24"/>
              </w:rPr>
              <w:t xml:space="preserve">10 </w:t>
            </w:r>
            <w:r w:rsidRPr="00327B96">
              <w:rPr>
                <w:rFonts w:ascii="Arial" w:hAnsi="Arial" w:cs="Arial" w:hint="eastAsia"/>
                <w:b/>
                <w:bCs/>
                <w:spacing w:val="-8"/>
                <w:sz w:val="24"/>
                <w:szCs w:val="24"/>
              </w:rPr>
              <w:t>đ</w:t>
            </w:r>
            <w:r w:rsidRPr="00327B96">
              <w:rPr>
                <w:rFonts w:ascii="Arial" w:hAnsi="Arial" w:cs="Arial"/>
                <w:b/>
                <w:bCs/>
                <w:spacing w:val="-8"/>
                <w:sz w:val="24"/>
                <w:szCs w:val="24"/>
              </w:rPr>
              <w:t>ịa ph</w:t>
            </w:r>
            <w:r w:rsidRPr="00327B96">
              <w:rPr>
                <w:rFonts w:ascii="Arial" w:hAnsi="Arial" w:cs="Arial" w:hint="eastAsia"/>
                <w:b/>
                <w:bCs/>
                <w:spacing w:val="-8"/>
                <w:sz w:val="24"/>
                <w:szCs w:val="24"/>
              </w:rPr>
              <w:t>ươ</w:t>
            </w:r>
            <w:r w:rsidRPr="00327B96">
              <w:rPr>
                <w:rFonts w:ascii="Arial" w:hAnsi="Arial" w:cs="Arial"/>
                <w:b/>
                <w:bCs/>
                <w:spacing w:val="-8"/>
                <w:sz w:val="24"/>
                <w:szCs w:val="24"/>
              </w:rPr>
              <w:t>ng c</w:t>
            </w:r>
            <w:r w:rsidRPr="00327B96">
              <w:rPr>
                <w:rFonts w:ascii="Arial" w:hAnsi="Arial" w:cs="Arial" w:hint="eastAsia"/>
                <w:b/>
                <w:bCs/>
                <w:spacing w:val="-8"/>
                <w:sz w:val="24"/>
                <w:szCs w:val="24"/>
              </w:rPr>
              <w:t>ó</w:t>
            </w:r>
            <w:r w:rsidRPr="00327B96">
              <w:rPr>
                <w:rFonts w:ascii="Arial" w:hAnsi="Arial" w:cs="Arial"/>
                <w:b/>
                <w:bCs/>
                <w:spacing w:val="-8"/>
                <w:sz w:val="24"/>
                <w:szCs w:val="24"/>
              </w:rPr>
              <w:t xml:space="preserve"> chỉ số IIP</w:t>
            </w:r>
            <w:r w:rsidRPr="00327B96">
              <w:rPr>
                <w:rFonts w:ascii="Arial" w:hAnsi="Arial" w:cs="Arial"/>
                <w:b/>
                <w:bCs/>
                <w:spacing w:val="-8"/>
                <w:sz w:val="24"/>
                <w:szCs w:val="24"/>
                <w:lang w:val="pl-PL"/>
              </w:rPr>
              <w:br/>
              <w:t>t</w:t>
            </w:r>
            <w:r w:rsidRPr="00327B96">
              <w:rPr>
                <w:rFonts w:ascii="Arial" w:hAnsi="Arial" w:cs="Arial" w:hint="eastAsia"/>
                <w:b/>
                <w:bCs/>
                <w:spacing w:val="-8"/>
                <w:sz w:val="24"/>
                <w:szCs w:val="24"/>
                <w:lang w:val="pl-PL"/>
              </w:rPr>
              <w:t>ă</w:t>
            </w:r>
            <w:r w:rsidRPr="00327B96">
              <w:rPr>
                <w:rFonts w:ascii="Arial" w:hAnsi="Arial" w:cs="Arial"/>
                <w:b/>
                <w:bCs/>
                <w:spacing w:val="-8"/>
                <w:sz w:val="24"/>
                <w:szCs w:val="24"/>
                <w:lang w:val="pl-PL"/>
              </w:rPr>
              <w:t>ng thấp nhất</w:t>
            </w:r>
          </w:p>
          <w:p w14:paraId="31067346" w14:textId="77777777" w:rsidR="000A7C39" w:rsidRPr="00327B96" w:rsidRDefault="000A7C39" w:rsidP="00D13DE6">
            <w:pPr>
              <w:spacing w:after="120"/>
              <w:ind w:firstLine="17"/>
              <w:jc w:val="center"/>
              <w:rPr>
                <w:b/>
                <w:bCs/>
              </w:rPr>
            </w:pPr>
            <w:r w:rsidRPr="00327B96">
              <w:rPr>
                <w:noProof/>
              </w:rPr>
              <w:t xml:space="preserve"> </w:t>
            </w:r>
            <w:r w:rsidRPr="00327B96">
              <w:rPr>
                <w:noProof/>
              </w:rPr>
              <w:drawing>
                <wp:inline distT="0" distB="0" distL="0" distR="0" wp14:anchorId="3D2C70B5" wp14:editId="273C9AB1">
                  <wp:extent cx="2969260" cy="1652270"/>
                  <wp:effectExtent l="0" t="0" r="2540" b="5080"/>
                  <wp:docPr id="1114727883" name="Picture 1114727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35758" cy="1689273"/>
                          </a:xfrm>
                          <a:prstGeom prst="rect">
                            <a:avLst/>
                          </a:prstGeom>
                        </pic:spPr>
                      </pic:pic>
                    </a:graphicData>
                  </a:graphic>
                </wp:inline>
              </w:drawing>
            </w:r>
          </w:p>
        </w:tc>
      </w:tr>
    </w:tbl>
    <w:p w14:paraId="1AE48628" w14:textId="323DB5EC" w:rsidR="00173877" w:rsidRPr="00327B96" w:rsidRDefault="00173877" w:rsidP="00675997">
      <w:pPr>
        <w:spacing w:after="120"/>
        <w:ind w:firstLine="720"/>
        <w:jc w:val="both"/>
        <w:rPr>
          <w:lang w:val="pl-PL"/>
        </w:rPr>
      </w:pPr>
      <w:r w:rsidRPr="00327B96">
        <w:rPr>
          <w:lang w:val="pl-PL"/>
        </w:rPr>
        <w:t>Chỉ số sản xuất công nghiệp tám tháng năm 2026 so với cùng kỳ năm trước tăng ở cả 34 địa phương. Một số địa phương có chỉ số IIP đạt mức tăng khá nhờ ngành công nghiệp chế biến, chế tạo; ngành sản xuất và phân phối điện tăng cao</w:t>
      </w:r>
      <w:r w:rsidRPr="00327B96">
        <w:rPr>
          <w:vertAlign w:val="superscript"/>
          <w:lang w:val="pl-PL"/>
        </w:rPr>
        <w:footnoteReference w:id="13"/>
      </w:r>
      <w:r w:rsidRPr="00327B96">
        <w:rPr>
          <w:lang w:val="pl-PL"/>
        </w:rPr>
        <w:t>. Ở chiều ngược lại, một số địa phương có chỉ số IIP tăng thấp do ngành công nghiệp chế biến, chế tạo; ngành khai khoáng và ngành sản xuất, phân phối điện tăng thấp hoặc giảm</w:t>
      </w:r>
      <w:r w:rsidRPr="00327B96">
        <w:rPr>
          <w:vertAlign w:val="superscript"/>
          <w:lang w:val="pl-PL"/>
        </w:rPr>
        <w:footnoteReference w:id="14"/>
      </w:r>
      <w:r w:rsidRPr="00327B96">
        <w:rPr>
          <w:lang w:val="pl-PL"/>
        </w:rPr>
        <w:t>.</w:t>
      </w:r>
    </w:p>
    <w:p w14:paraId="77AF6C05" w14:textId="453B9C35" w:rsidR="000A7C39" w:rsidRPr="00327B96" w:rsidRDefault="000A7C39" w:rsidP="00E72F91">
      <w:pPr>
        <w:spacing w:after="120" w:line="259" w:lineRule="auto"/>
        <w:ind w:firstLine="720"/>
        <w:jc w:val="both"/>
        <w:rPr>
          <w:lang w:val="pl-PL"/>
        </w:rPr>
      </w:pPr>
      <w:r w:rsidRPr="00327B96">
        <w:rPr>
          <w:lang w:val="pl-PL"/>
        </w:rPr>
        <w:lastRenderedPageBreak/>
        <w:t>Một số sản phẩm công nghiệp chủ lực trong tám</w:t>
      </w:r>
      <w:r w:rsidRPr="00327B96">
        <w:t xml:space="preserve"> tháng năm </w:t>
      </w:r>
      <w:r w:rsidRPr="00327B96">
        <w:rPr>
          <w:lang w:val="pl-PL"/>
        </w:rPr>
        <w:t>2026 tăng so với cùng kỳ năm trước: Xe máy tăng 27,9%; máy tính xách tay tăng 25,7%; ô tô tăng 24,0</w:t>
      </w:r>
      <w:r w:rsidRPr="00327B96">
        <w:t xml:space="preserve">%; thép cán tăng 23,4%; </w:t>
      </w:r>
      <w:r w:rsidRPr="00327B96">
        <w:rPr>
          <w:lang w:val="pl-PL"/>
        </w:rPr>
        <w:t>thủy hải sản chế biến tăng</w:t>
      </w:r>
      <w:r w:rsidRPr="00327B96">
        <w:t xml:space="preserve"> 21,4%; </w:t>
      </w:r>
      <w:r w:rsidRPr="00327B96">
        <w:rPr>
          <w:lang w:val="pl-PL"/>
        </w:rPr>
        <w:t>đường kính tăng 18,5%; thép thanh thép góc tăng 15,2%</w:t>
      </w:r>
      <w:r w:rsidRPr="00327B96">
        <w:t xml:space="preserve">; </w:t>
      </w:r>
      <w:r w:rsidRPr="00327B96">
        <w:rPr>
          <w:lang w:val="pl-PL"/>
        </w:rPr>
        <w:t>bia tăng 14</w:t>
      </w:r>
      <w:r w:rsidRPr="00327B96">
        <w:t>,4%; sơn hóa học tăng 12,2%.</w:t>
      </w:r>
      <w:r w:rsidRPr="00327B96">
        <w:rPr>
          <w:lang w:val="pl-PL"/>
        </w:rPr>
        <w:t xml:space="preserve"> Ở chiều ngược lại, một số sản phẩm giảm so với cùng kỳ năm trước: Phân hỗn hợp NPK giảm 8,6%; bột ngọt giảm 8,1%; giày, dép da giảm 4,2%; khí hóa lỏng LPG giảm 3,2%.</w:t>
      </w:r>
    </w:p>
    <w:p w14:paraId="1FCFF1C1" w14:textId="77777777" w:rsidR="000A7C39" w:rsidRPr="00327B96" w:rsidRDefault="000A7C39" w:rsidP="00E72F91">
      <w:pPr>
        <w:spacing w:after="120" w:line="259" w:lineRule="auto"/>
        <w:ind w:firstLine="720"/>
        <w:jc w:val="both"/>
        <w:rPr>
          <w:lang w:val="pl-PL"/>
        </w:rPr>
      </w:pPr>
      <w:r w:rsidRPr="00327B96">
        <w:rPr>
          <w:lang w:val="pl-PL"/>
        </w:rPr>
        <w:t>Số lao động đang làm việc trong các doanh nghiệp công nghiệp tại thời điểm 01/8/2026 tăng 1,0% so với cùng thời điểm tháng trước và tăng 3,8% so với cùng thời điểm năm trước. Theo ngành hoạt động, số lao động đang làm việc trong các doanh nghiệp ngành khai khoáng giảm 0,1% so với cùng thời điểm tháng trước và giảm 0,7% so với cùng thời điểm năm trước; ngành chế biến, chế tạo tăng 1,0% và tăng 4,0%; ngành sản xuất và phân phối điện, khí đốt, nước nóng, hơi nước và điều hòa không khí không đổi và tăng 1,9%; ngành cung cấp nước, hoạt động quản lý và xử lý rác thải, nước thải tăng 0,1% và tăng 5,0%.</w:t>
      </w:r>
    </w:p>
    <w:p w14:paraId="04A28047" w14:textId="00FDA74A" w:rsidR="00194482" w:rsidRPr="00327B96" w:rsidRDefault="008854E5" w:rsidP="00E72F91">
      <w:pPr>
        <w:spacing w:after="120" w:line="259" w:lineRule="auto"/>
        <w:ind w:firstLine="720"/>
        <w:jc w:val="both"/>
        <w:rPr>
          <w:i/>
          <w:lang w:val="it-IT"/>
        </w:rPr>
      </w:pPr>
      <w:r w:rsidRPr="00327B96">
        <w:rPr>
          <w:b/>
          <w:bCs/>
          <w:lang w:val="pl-PL"/>
        </w:rPr>
        <w:t>3.</w:t>
      </w:r>
      <w:r w:rsidRPr="00327B96">
        <w:rPr>
          <w:b/>
          <w:bCs/>
          <w:lang w:val="it-IT"/>
        </w:rPr>
        <w:t xml:space="preserve"> </w:t>
      </w:r>
      <w:r w:rsidRPr="00327B96">
        <w:rPr>
          <w:b/>
          <w:lang w:val="it-IT"/>
        </w:rPr>
        <w:t>Tình hình đăng ký doanh nghiệp</w:t>
      </w:r>
    </w:p>
    <w:p w14:paraId="1C43FD5B" w14:textId="77777777" w:rsidR="00D13DE6" w:rsidRPr="00327B96" w:rsidRDefault="00D13DE6" w:rsidP="00D13DE6">
      <w:pPr>
        <w:spacing w:after="120" w:line="254" w:lineRule="auto"/>
        <w:ind w:firstLine="720"/>
        <w:jc w:val="both"/>
        <w:rPr>
          <w:spacing w:val="-4"/>
          <w:lang w:val="it-IT"/>
        </w:rPr>
      </w:pPr>
      <w:r w:rsidRPr="00327B96">
        <w:rPr>
          <w:spacing w:val="-4"/>
          <w:lang w:val="it-IT"/>
        </w:rPr>
        <w:t>Trong tháng Tám, cả nước có gần 12,2 nghìn doanh nghiệp thành lập mới với số vốn đăng ký gần 189,4 nghìn tỷ đồng và số lao động đăng ký gần 60,4 nghìn lao động, giảm 14,4% về số doanh nghiệp, tăng 13,9% về vốn đăng ký và giảm 26,4% về số lao động so với tháng Bảy. So với cùng kỳ năm trước, giảm 40,5% về số doanh nghiệp, giảm 41,9% về số vốn đăng ký và giảm 43,5% về số lao động. Vốn đăng ký bình quân một doanh nghiệp thành lập mới trong tháng Tám đạt 15,6 tỷ đồng, tăng 33,2% so với tháng trước và giảm 2,3% so với cùng kỳ năm trước. Bên cạnh đó, cả nước còn có gần 9,5 nghìn doanh nghiệp quay trở lại hoạt động, giảm 6,5% so với tháng trước và giảm 23,8% so với cùng kỳ năm 2025.</w:t>
      </w:r>
    </w:p>
    <w:p w14:paraId="775B56E9" w14:textId="77777777" w:rsidR="00D13DE6" w:rsidRPr="00327B96" w:rsidRDefault="00D13DE6" w:rsidP="00D13DE6">
      <w:pPr>
        <w:spacing w:after="120" w:line="254" w:lineRule="auto"/>
        <w:ind w:firstLine="720"/>
        <w:jc w:val="both"/>
        <w:rPr>
          <w:lang w:val="it-IT"/>
        </w:rPr>
      </w:pPr>
      <w:r w:rsidRPr="00327B96">
        <w:rPr>
          <w:lang w:val="it-IT"/>
        </w:rPr>
        <w:t>Trong tháng Tám, có 5.322 doanh nghiệp đăng ký tạm ngừng kinh doanh có thời hạn, giảm 39,0% so với tháng trước và giảm 18,5% so với cùng kỳ năm 2025; có 7.566 doanh nghiệp ngừng hoạt động chờ làm thủ tục giải thể, giảm 27,1% và tăng 10,1%; có 9.631 doanh nghiệp hoàn tất thủ tục giải thể, tăng 33,6% và tăng 151,2%.</w:t>
      </w:r>
    </w:p>
    <w:p w14:paraId="06221418" w14:textId="77777777" w:rsidR="00D13DE6" w:rsidRPr="00327B96" w:rsidRDefault="00D13DE6" w:rsidP="00D13DE6">
      <w:pPr>
        <w:spacing w:after="120" w:line="254" w:lineRule="auto"/>
        <w:ind w:firstLine="720"/>
        <w:jc w:val="both"/>
        <w:rPr>
          <w:lang w:val="it-IT"/>
        </w:rPr>
      </w:pPr>
      <w:r w:rsidRPr="00327B96">
        <w:rPr>
          <w:lang w:val="it-IT"/>
        </w:rPr>
        <w:t xml:space="preserve">Tính chung tám tháng năm 2026, cả nước có gần 138,1 nghìn doanh nghiệp đăng ký thành lập mới với tổng số vốn đăng ký gần 1.708,3 nghìn tỷ đồng và tổng số lao động đăng ký gần 657,7 nghìn lao động, tăng 7,7% về số doanh nghiệp, tăng 36,2% về vốn đăng ký và giảm 15,4% về số lao động so với cùng kỳ năm trước. Vốn đăng ký bình quân một doanh nghiệp thành lập mới trong tám tháng năm 2026 đạt 12,4 tỷ đồng, tăng 26,4% so với cùng kỳ năm 2025. Tổng số vốn đăng ký bổ sung vào nền kinh tế trong tám tháng năm 2026 đạt gần 4,4 triệu tỷ đồng, tăng 5,7% so với cùng kỳ năm 2025. Bên cạnh đó, cả nước có gần 68,3 nghìn doanh nghiệp quay trở lại hoạt động (giảm 15,8% so với cùng kỳ năm 2025), nâng tổng số doanh nghiệp thành lập mới và quay trở lại hoạt động trong </w:t>
      </w:r>
      <w:r w:rsidRPr="00327B96">
        <w:rPr>
          <w:lang w:val="it-IT"/>
        </w:rPr>
        <w:lastRenderedPageBreak/>
        <w:t>tám tháng năm 2026 lên gần 206,4 nghìn doanh nghiệp, giảm 1,4% so với cùng kỳ năm 2025. Bình quân một tháng có 25,8 nghìn doanh nghiệp thành lập mới và quay trở lại hoạt động.</w:t>
      </w:r>
    </w:p>
    <w:p w14:paraId="6469A27A" w14:textId="77777777" w:rsidR="00D13DE6" w:rsidRPr="00327B96" w:rsidRDefault="00D13DE6" w:rsidP="00D13DE6">
      <w:pPr>
        <w:spacing w:after="120" w:line="269" w:lineRule="auto"/>
        <w:ind w:firstLine="720"/>
        <w:jc w:val="both"/>
        <w:rPr>
          <w:lang w:val="it-IT"/>
        </w:rPr>
      </w:pPr>
      <w:r w:rsidRPr="00327B96">
        <w:rPr>
          <w:lang w:val="it-IT"/>
        </w:rPr>
        <w:t>Theo khu vực kinh tế, tám tháng năm 2026 có 1.448 doanh nghiệp thành lập mới thuộc khu vực nông, lâm nghiệp và thủy sản, tăng 24,1% so với cùng kỳ năm trước; gần 34,1 nghìn doanh nghiệp thuộc khu vực công nghiệp và xây dựng, tăng 19,8%; gần 102,6 nghìn doanh nghiệp thuộc khu vực dịch vụ, tăng 4,1%.</w:t>
      </w:r>
    </w:p>
    <w:p w14:paraId="438B0048" w14:textId="77777777" w:rsidR="00D13DE6" w:rsidRPr="00327B96" w:rsidRDefault="00D13DE6" w:rsidP="00D13DE6">
      <w:pPr>
        <w:jc w:val="center"/>
        <w:rPr>
          <w:lang w:val="it-IT"/>
        </w:rPr>
      </w:pPr>
      <w:r w:rsidRPr="00327B96">
        <w:rPr>
          <w:rFonts w:ascii="Arial" w:hAnsi="Arial" w:cs="Arial"/>
          <w:b/>
          <w:sz w:val="24"/>
          <w:szCs w:val="24"/>
          <w:lang w:val="it-IT"/>
        </w:rPr>
        <w:t>Hình 5. Tình hình đăng ký doanh nghiệp tám tháng năm 2026</w:t>
      </w:r>
      <w:r w:rsidRPr="00327B96">
        <w:rPr>
          <w:rFonts w:ascii="Arial" w:hAnsi="Arial" w:cs="Arial"/>
          <w:b/>
          <w:sz w:val="24"/>
          <w:szCs w:val="24"/>
          <w:lang w:val="it-IT"/>
        </w:rPr>
        <w:br/>
        <w:t>so với cùng kỳ năm 2025</w:t>
      </w:r>
    </w:p>
    <w:p w14:paraId="46969B74" w14:textId="77777777" w:rsidR="00D13DE6" w:rsidRPr="00327B96" w:rsidRDefault="00D13DE6" w:rsidP="00D13DE6">
      <w:pPr>
        <w:jc w:val="center"/>
        <w:rPr>
          <w:lang w:val="it-IT"/>
        </w:rPr>
      </w:pPr>
      <w:r w:rsidRPr="00327B96">
        <w:rPr>
          <w:noProof/>
        </w:rPr>
        <w:drawing>
          <wp:inline distT="0" distB="0" distL="0" distR="0" wp14:anchorId="5C44E040" wp14:editId="11C731B2">
            <wp:extent cx="3941210" cy="2010186"/>
            <wp:effectExtent l="0" t="0" r="254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64750" cy="2022192"/>
                    </a:xfrm>
                    <a:prstGeom prst="rect">
                      <a:avLst/>
                    </a:prstGeom>
                  </pic:spPr>
                </pic:pic>
              </a:graphicData>
            </a:graphic>
          </wp:inline>
        </w:drawing>
      </w:r>
    </w:p>
    <w:p w14:paraId="1AD68E0E" w14:textId="77777777" w:rsidR="00D13DE6" w:rsidRPr="00327B96" w:rsidRDefault="00D13DE6" w:rsidP="00D13DE6">
      <w:pPr>
        <w:spacing w:before="120" w:after="120" w:line="264" w:lineRule="auto"/>
        <w:ind w:firstLine="720"/>
        <w:jc w:val="both"/>
        <w:rPr>
          <w:lang w:val="it-IT"/>
        </w:rPr>
      </w:pPr>
      <w:r w:rsidRPr="00327B96">
        <w:rPr>
          <w:lang w:val="it-IT"/>
        </w:rPr>
        <w:t>Tính chung tám tháng năm 2026, số doanh nghiệp tạm ngừng kinh doanh có thời hạn là hơn 88,0 nghìn doanh nghiệp, giảm 7,3% so với cùng kỳ năm trước; gần 28,6 nghìn doanh nghiệp ngừng hoạt động chờ làm thủ tục giải thể, giảm 40,3%; hơn 40,8 nghìn doanh nghiệp hoàn tất thủ tục giải thể, tăng 125,5%. Bình quân một tháng có 19,7 nghìn doanh nghiệp rút lui khỏi thị trường.</w:t>
      </w:r>
    </w:p>
    <w:p w14:paraId="34146B8E" w14:textId="77777777" w:rsidR="00D13DE6" w:rsidRPr="00327B96" w:rsidRDefault="00D13DE6" w:rsidP="00D13DE6">
      <w:pPr>
        <w:tabs>
          <w:tab w:val="left" w:pos="6810"/>
        </w:tabs>
        <w:spacing w:after="120" w:line="264" w:lineRule="auto"/>
        <w:jc w:val="center"/>
        <w:rPr>
          <w:rFonts w:ascii="Arial" w:hAnsi="Arial" w:cs="Arial"/>
          <w:b/>
          <w:sz w:val="24"/>
          <w:szCs w:val="20"/>
          <w:lang w:val="it-IT"/>
        </w:rPr>
      </w:pPr>
      <w:r w:rsidRPr="00327B96">
        <w:rPr>
          <w:rFonts w:ascii="Arial" w:hAnsi="Arial" w:cs="Arial"/>
          <w:b/>
          <w:sz w:val="24"/>
          <w:szCs w:val="20"/>
          <w:lang w:val="it-IT"/>
        </w:rPr>
        <w:t>Biểu 2. Doanh nghiệp thành lập mới và giải thể tám tháng năm 2026                                   phân theo một số lĩnh vực hoạt động</w:t>
      </w:r>
    </w:p>
    <w:p w14:paraId="0E6EF078" w14:textId="77777777" w:rsidR="00D13DE6" w:rsidRPr="00327B96" w:rsidRDefault="00D13DE6" w:rsidP="00D13DE6">
      <w:pPr>
        <w:tabs>
          <w:tab w:val="left" w:pos="6810"/>
        </w:tabs>
        <w:spacing w:after="120" w:line="264" w:lineRule="auto"/>
        <w:ind w:firstLine="567"/>
        <w:jc w:val="center"/>
        <w:rPr>
          <w:rFonts w:ascii="Arial" w:hAnsi="Arial" w:cs="Arial"/>
          <w:b/>
          <w:sz w:val="4"/>
          <w:szCs w:val="20"/>
          <w:lang w:val="it-IT"/>
        </w:rPr>
      </w:pPr>
    </w:p>
    <w:tbl>
      <w:tblPr>
        <w:tblW w:w="9625" w:type="dxa"/>
        <w:jc w:val="center"/>
        <w:tblLayout w:type="fixed"/>
        <w:tblLook w:val="04A0" w:firstRow="1" w:lastRow="0" w:firstColumn="1" w:lastColumn="0" w:noHBand="0" w:noVBand="1"/>
      </w:tblPr>
      <w:tblGrid>
        <w:gridCol w:w="3924"/>
        <w:gridCol w:w="1558"/>
        <w:gridCol w:w="1175"/>
        <w:gridCol w:w="236"/>
        <w:gridCol w:w="1612"/>
        <w:gridCol w:w="1120"/>
      </w:tblGrid>
      <w:tr w:rsidR="00D13DE6" w:rsidRPr="00327B96" w14:paraId="786FBAD7" w14:textId="77777777" w:rsidTr="00D13DE6">
        <w:trPr>
          <w:cantSplit/>
          <w:trHeight w:val="658"/>
          <w:jc w:val="center"/>
        </w:trPr>
        <w:tc>
          <w:tcPr>
            <w:tcW w:w="3924" w:type="dxa"/>
            <w:vMerge w:val="restart"/>
            <w:tcBorders>
              <w:top w:val="single" w:sz="4" w:space="0" w:color="auto"/>
            </w:tcBorders>
            <w:noWrap/>
            <w:vAlign w:val="bottom"/>
            <w:hideMark/>
          </w:tcPr>
          <w:p w14:paraId="510BE2D1" w14:textId="77777777" w:rsidR="00D13DE6" w:rsidRPr="00327B96" w:rsidRDefault="00D13DE6" w:rsidP="00D13DE6">
            <w:pPr>
              <w:jc w:val="center"/>
              <w:rPr>
                <w:rFonts w:ascii="Arial" w:hAnsi="Arial" w:cs="Arial"/>
                <w:sz w:val="20"/>
                <w:szCs w:val="20"/>
                <w:lang w:val="it-IT"/>
              </w:rPr>
            </w:pPr>
            <w:r w:rsidRPr="00327B96">
              <w:rPr>
                <w:rFonts w:ascii="Arial" w:hAnsi="Arial" w:cs="Arial"/>
                <w:sz w:val="20"/>
                <w:szCs w:val="20"/>
                <w:lang w:val="it-IT"/>
              </w:rPr>
              <w:t> </w:t>
            </w:r>
          </w:p>
        </w:tc>
        <w:tc>
          <w:tcPr>
            <w:tcW w:w="2733" w:type="dxa"/>
            <w:gridSpan w:val="2"/>
            <w:tcBorders>
              <w:top w:val="single" w:sz="4" w:space="0" w:color="auto"/>
              <w:bottom w:val="single" w:sz="4" w:space="0" w:color="auto"/>
            </w:tcBorders>
            <w:vAlign w:val="center"/>
            <w:hideMark/>
          </w:tcPr>
          <w:p w14:paraId="500940BE" w14:textId="77777777" w:rsidR="00D13DE6" w:rsidRPr="00327B96" w:rsidRDefault="00D13DE6" w:rsidP="00D13DE6">
            <w:pPr>
              <w:jc w:val="center"/>
              <w:rPr>
                <w:rFonts w:ascii="Arial" w:hAnsi="Arial" w:cs="Arial"/>
                <w:bCs/>
                <w:sz w:val="20"/>
                <w:szCs w:val="20"/>
                <w:lang w:val="it-IT"/>
              </w:rPr>
            </w:pPr>
            <w:r w:rsidRPr="00327B96">
              <w:rPr>
                <w:rFonts w:ascii="Arial" w:hAnsi="Arial" w:cs="Arial"/>
                <w:bCs/>
                <w:sz w:val="20"/>
                <w:szCs w:val="20"/>
                <w:lang w:val="it-IT"/>
              </w:rPr>
              <w:t>Số lượng doanh nghiệp (Doanh nghiệp)</w:t>
            </w:r>
          </w:p>
        </w:tc>
        <w:tc>
          <w:tcPr>
            <w:tcW w:w="236" w:type="dxa"/>
            <w:tcBorders>
              <w:top w:val="single" w:sz="4" w:space="0" w:color="auto"/>
            </w:tcBorders>
          </w:tcPr>
          <w:p w14:paraId="0E05AA8B" w14:textId="77777777" w:rsidR="00D13DE6" w:rsidRPr="00327B96" w:rsidRDefault="00D13DE6" w:rsidP="00D13DE6">
            <w:pPr>
              <w:jc w:val="center"/>
              <w:rPr>
                <w:rFonts w:ascii="Arial" w:hAnsi="Arial" w:cs="Arial"/>
                <w:bCs/>
                <w:sz w:val="20"/>
                <w:szCs w:val="20"/>
                <w:lang w:val="it-IT"/>
              </w:rPr>
            </w:pPr>
          </w:p>
        </w:tc>
        <w:tc>
          <w:tcPr>
            <w:tcW w:w="2732" w:type="dxa"/>
            <w:gridSpan w:val="2"/>
            <w:tcBorders>
              <w:top w:val="single" w:sz="4" w:space="0" w:color="auto"/>
              <w:bottom w:val="single" w:sz="4" w:space="0" w:color="auto"/>
            </w:tcBorders>
            <w:vAlign w:val="center"/>
            <w:hideMark/>
          </w:tcPr>
          <w:p w14:paraId="0A6C5118" w14:textId="77777777" w:rsidR="00D13DE6" w:rsidRPr="00327B96" w:rsidRDefault="00D13DE6" w:rsidP="00D13DE6">
            <w:pPr>
              <w:jc w:val="center"/>
              <w:rPr>
                <w:rFonts w:ascii="Arial" w:hAnsi="Arial" w:cs="Arial"/>
                <w:bCs/>
                <w:sz w:val="20"/>
                <w:szCs w:val="20"/>
                <w:lang w:val="it-IT"/>
              </w:rPr>
            </w:pPr>
            <w:r w:rsidRPr="00327B96">
              <w:rPr>
                <w:rFonts w:ascii="Arial" w:hAnsi="Arial" w:cs="Arial"/>
                <w:bCs/>
                <w:sz w:val="20"/>
                <w:szCs w:val="20"/>
                <w:lang w:val="it-IT"/>
              </w:rPr>
              <w:t>Tốc độ tăng, giảm so với cùng kỳ năm trước (%)</w:t>
            </w:r>
          </w:p>
        </w:tc>
      </w:tr>
      <w:tr w:rsidR="00D13DE6" w:rsidRPr="00327B96" w14:paraId="324FC975" w14:textId="77777777" w:rsidTr="00D13DE6">
        <w:trPr>
          <w:cantSplit/>
          <w:trHeight w:val="345"/>
          <w:jc w:val="center"/>
        </w:trPr>
        <w:tc>
          <w:tcPr>
            <w:tcW w:w="3924" w:type="dxa"/>
            <w:vMerge/>
            <w:vAlign w:val="center"/>
            <w:hideMark/>
          </w:tcPr>
          <w:p w14:paraId="715FC1FD" w14:textId="77777777" w:rsidR="00D13DE6" w:rsidRPr="00327B96" w:rsidRDefault="00D13DE6" w:rsidP="00D13DE6">
            <w:pPr>
              <w:rPr>
                <w:rFonts w:ascii="Arial" w:hAnsi="Arial" w:cs="Arial"/>
                <w:sz w:val="20"/>
                <w:szCs w:val="20"/>
                <w:lang w:val="it-IT"/>
              </w:rPr>
            </w:pPr>
          </w:p>
        </w:tc>
        <w:tc>
          <w:tcPr>
            <w:tcW w:w="1558" w:type="dxa"/>
            <w:tcBorders>
              <w:top w:val="single" w:sz="4" w:space="0" w:color="auto"/>
              <w:bottom w:val="single" w:sz="4" w:space="0" w:color="auto"/>
            </w:tcBorders>
            <w:vAlign w:val="center"/>
            <w:hideMark/>
          </w:tcPr>
          <w:p w14:paraId="01A1F8BB" w14:textId="77777777" w:rsidR="00D13DE6" w:rsidRPr="00327B96" w:rsidRDefault="00D13DE6" w:rsidP="00D13DE6">
            <w:pPr>
              <w:jc w:val="center"/>
              <w:rPr>
                <w:rFonts w:ascii="Arial" w:hAnsi="Arial" w:cs="Arial"/>
                <w:bCs/>
                <w:sz w:val="20"/>
                <w:szCs w:val="20"/>
              </w:rPr>
            </w:pPr>
            <w:r w:rsidRPr="00327B96">
              <w:rPr>
                <w:rFonts w:ascii="Arial" w:hAnsi="Arial" w:cs="Arial"/>
                <w:bCs/>
                <w:sz w:val="20"/>
                <w:szCs w:val="20"/>
              </w:rPr>
              <w:t>Thành lập mới</w:t>
            </w:r>
          </w:p>
        </w:tc>
        <w:tc>
          <w:tcPr>
            <w:tcW w:w="1175" w:type="dxa"/>
            <w:tcBorders>
              <w:top w:val="single" w:sz="4" w:space="0" w:color="auto"/>
              <w:bottom w:val="single" w:sz="4" w:space="0" w:color="auto"/>
            </w:tcBorders>
            <w:vAlign w:val="center"/>
            <w:hideMark/>
          </w:tcPr>
          <w:p w14:paraId="3DCFCE1D" w14:textId="77777777" w:rsidR="00D13DE6" w:rsidRPr="00327B96" w:rsidRDefault="00D13DE6" w:rsidP="00D13DE6">
            <w:pPr>
              <w:jc w:val="center"/>
              <w:rPr>
                <w:rFonts w:ascii="Arial" w:hAnsi="Arial" w:cs="Arial"/>
                <w:bCs/>
                <w:sz w:val="20"/>
                <w:szCs w:val="20"/>
              </w:rPr>
            </w:pPr>
            <w:r w:rsidRPr="00327B96">
              <w:rPr>
                <w:rFonts w:ascii="Arial" w:hAnsi="Arial" w:cs="Arial"/>
                <w:bCs/>
                <w:sz w:val="20"/>
                <w:szCs w:val="20"/>
              </w:rPr>
              <w:t>Giải thể</w:t>
            </w:r>
          </w:p>
        </w:tc>
        <w:tc>
          <w:tcPr>
            <w:tcW w:w="236" w:type="dxa"/>
          </w:tcPr>
          <w:p w14:paraId="68230081" w14:textId="77777777" w:rsidR="00D13DE6" w:rsidRPr="00327B96" w:rsidRDefault="00D13DE6" w:rsidP="00D13DE6">
            <w:pPr>
              <w:jc w:val="center"/>
              <w:rPr>
                <w:rFonts w:ascii="Arial" w:hAnsi="Arial" w:cs="Arial"/>
                <w:bCs/>
                <w:sz w:val="20"/>
                <w:szCs w:val="20"/>
              </w:rPr>
            </w:pPr>
          </w:p>
        </w:tc>
        <w:tc>
          <w:tcPr>
            <w:tcW w:w="1612" w:type="dxa"/>
            <w:tcBorders>
              <w:top w:val="single" w:sz="4" w:space="0" w:color="auto"/>
              <w:bottom w:val="single" w:sz="4" w:space="0" w:color="auto"/>
            </w:tcBorders>
            <w:vAlign w:val="center"/>
            <w:hideMark/>
          </w:tcPr>
          <w:p w14:paraId="21D75598" w14:textId="77777777" w:rsidR="00D13DE6" w:rsidRPr="00327B96" w:rsidRDefault="00D13DE6" w:rsidP="00D13DE6">
            <w:pPr>
              <w:jc w:val="center"/>
              <w:rPr>
                <w:rFonts w:ascii="Arial" w:hAnsi="Arial" w:cs="Arial"/>
                <w:bCs/>
                <w:sz w:val="20"/>
                <w:szCs w:val="20"/>
              </w:rPr>
            </w:pPr>
            <w:r w:rsidRPr="00327B96">
              <w:rPr>
                <w:rFonts w:ascii="Arial" w:hAnsi="Arial" w:cs="Arial"/>
                <w:bCs/>
                <w:sz w:val="20"/>
                <w:szCs w:val="20"/>
              </w:rPr>
              <w:t>Thành lập mới</w:t>
            </w:r>
          </w:p>
        </w:tc>
        <w:tc>
          <w:tcPr>
            <w:tcW w:w="1120" w:type="dxa"/>
            <w:tcBorders>
              <w:top w:val="single" w:sz="4" w:space="0" w:color="auto"/>
              <w:bottom w:val="single" w:sz="4" w:space="0" w:color="auto"/>
            </w:tcBorders>
            <w:vAlign w:val="center"/>
            <w:hideMark/>
          </w:tcPr>
          <w:p w14:paraId="5CFB5DF1" w14:textId="77777777" w:rsidR="00D13DE6" w:rsidRPr="00327B96" w:rsidRDefault="00D13DE6" w:rsidP="00D13DE6">
            <w:pPr>
              <w:jc w:val="center"/>
              <w:rPr>
                <w:rFonts w:ascii="Arial" w:hAnsi="Arial" w:cs="Arial"/>
                <w:bCs/>
                <w:sz w:val="20"/>
                <w:szCs w:val="20"/>
              </w:rPr>
            </w:pPr>
            <w:r w:rsidRPr="00327B96">
              <w:rPr>
                <w:rFonts w:ascii="Arial" w:hAnsi="Arial" w:cs="Arial"/>
                <w:bCs/>
                <w:sz w:val="20"/>
                <w:szCs w:val="20"/>
              </w:rPr>
              <w:t>Giải thể</w:t>
            </w:r>
          </w:p>
        </w:tc>
      </w:tr>
      <w:tr w:rsidR="00D13DE6" w:rsidRPr="00327B96" w14:paraId="47428D4E" w14:textId="77777777" w:rsidTr="00D13DE6">
        <w:trPr>
          <w:cantSplit/>
          <w:trHeight w:val="312"/>
          <w:jc w:val="center"/>
        </w:trPr>
        <w:tc>
          <w:tcPr>
            <w:tcW w:w="3924" w:type="dxa"/>
            <w:noWrap/>
            <w:vAlign w:val="bottom"/>
            <w:hideMark/>
          </w:tcPr>
          <w:p w14:paraId="39F05E5A" w14:textId="77777777" w:rsidR="00D13DE6" w:rsidRPr="00327B96" w:rsidRDefault="00D13DE6" w:rsidP="00D13DE6">
            <w:pPr>
              <w:rPr>
                <w:rFonts w:ascii="Arial" w:hAnsi="Arial" w:cs="Arial"/>
                <w:sz w:val="20"/>
                <w:szCs w:val="20"/>
              </w:rPr>
            </w:pPr>
            <w:r w:rsidRPr="00327B96">
              <w:rPr>
                <w:rFonts w:ascii="Arial" w:hAnsi="Arial" w:cs="Arial"/>
                <w:sz w:val="20"/>
                <w:szCs w:val="20"/>
              </w:rPr>
              <w:t>Bán buôn, bán lẻ, sửa chữa ô tô, xe máy</w:t>
            </w:r>
          </w:p>
        </w:tc>
        <w:tc>
          <w:tcPr>
            <w:tcW w:w="1558" w:type="dxa"/>
            <w:tcBorders>
              <w:top w:val="single" w:sz="4" w:space="0" w:color="auto"/>
            </w:tcBorders>
            <w:noWrap/>
            <w:vAlign w:val="bottom"/>
          </w:tcPr>
          <w:p w14:paraId="55607C29" w14:textId="77777777" w:rsidR="00D13DE6" w:rsidRPr="00327B96" w:rsidRDefault="00D13DE6" w:rsidP="00D13DE6">
            <w:pPr>
              <w:ind w:right="176"/>
              <w:jc w:val="right"/>
              <w:rPr>
                <w:rFonts w:ascii="Arial" w:hAnsi="Arial" w:cs="Arial"/>
                <w:sz w:val="20"/>
                <w:szCs w:val="20"/>
              </w:rPr>
            </w:pPr>
            <w:r w:rsidRPr="00327B96">
              <w:rPr>
                <w:rFonts w:ascii="Arial" w:hAnsi="Arial" w:cs="Arial"/>
                <w:sz w:val="20"/>
                <w:szCs w:val="20"/>
              </w:rPr>
              <w:t>55.570</w:t>
            </w:r>
          </w:p>
        </w:tc>
        <w:tc>
          <w:tcPr>
            <w:tcW w:w="1175" w:type="dxa"/>
            <w:tcBorders>
              <w:top w:val="single" w:sz="4" w:space="0" w:color="auto"/>
            </w:tcBorders>
            <w:noWrap/>
            <w:vAlign w:val="bottom"/>
          </w:tcPr>
          <w:p w14:paraId="71880616" w14:textId="77777777" w:rsidR="00D13DE6" w:rsidRPr="00327B96" w:rsidRDefault="00D13DE6" w:rsidP="00D13DE6">
            <w:pPr>
              <w:ind w:right="176"/>
              <w:jc w:val="right"/>
              <w:rPr>
                <w:rFonts w:ascii="Arial" w:hAnsi="Arial" w:cs="Arial"/>
                <w:sz w:val="20"/>
                <w:szCs w:val="20"/>
              </w:rPr>
            </w:pPr>
            <w:r w:rsidRPr="00327B96">
              <w:rPr>
                <w:rFonts w:ascii="Arial" w:hAnsi="Arial" w:cs="Arial"/>
                <w:sz w:val="20"/>
                <w:szCs w:val="20"/>
              </w:rPr>
              <w:t>15.474</w:t>
            </w:r>
          </w:p>
        </w:tc>
        <w:tc>
          <w:tcPr>
            <w:tcW w:w="236" w:type="dxa"/>
          </w:tcPr>
          <w:p w14:paraId="0A5E67FE" w14:textId="77777777" w:rsidR="00D13DE6" w:rsidRPr="00327B96" w:rsidRDefault="00D13DE6" w:rsidP="00D13DE6">
            <w:pPr>
              <w:ind w:right="316"/>
              <w:jc w:val="right"/>
              <w:rPr>
                <w:rFonts w:ascii="Arial" w:hAnsi="Arial" w:cs="Arial"/>
                <w:sz w:val="20"/>
                <w:szCs w:val="20"/>
              </w:rPr>
            </w:pPr>
          </w:p>
        </w:tc>
        <w:tc>
          <w:tcPr>
            <w:tcW w:w="1612" w:type="dxa"/>
            <w:tcBorders>
              <w:top w:val="single" w:sz="4" w:space="0" w:color="auto"/>
            </w:tcBorders>
            <w:noWrap/>
            <w:vAlign w:val="bottom"/>
          </w:tcPr>
          <w:p w14:paraId="62C82143" w14:textId="77777777" w:rsidR="00D13DE6" w:rsidRPr="00327B96" w:rsidRDefault="00D13DE6" w:rsidP="00D13DE6">
            <w:pPr>
              <w:ind w:right="316"/>
              <w:jc w:val="right"/>
              <w:rPr>
                <w:rFonts w:ascii="Arial" w:hAnsi="Arial" w:cs="Arial"/>
                <w:sz w:val="20"/>
                <w:szCs w:val="20"/>
              </w:rPr>
            </w:pPr>
            <w:r w:rsidRPr="00327B96">
              <w:rPr>
                <w:rFonts w:ascii="Arial" w:hAnsi="Arial" w:cs="Arial"/>
                <w:sz w:val="20"/>
                <w:szCs w:val="20"/>
              </w:rPr>
              <w:t>0,9</w:t>
            </w:r>
          </w:p>
        </w:tc>
        <w:tc>
          <w:tcPr>
            <w:tcW w:w="1120" w:type="dxa"/>
            <w:tcBorders>
              <w:top w:val="single" w:sz="4" w:space="0" w:color="auto"/>
            </w:tcBorders>
            <w:noWrap/>
            <w:vAlign w:val="bottom"/>
          </w:tcPr>
          <w:p w14:paraId="32B0E4B4" w14:textId="77777777" w:rsidR="00D13DE6" w:rsidRPr="00327B96" w:rsidRDefault="00D13DE6" w:rsidP="00D13DE6">
            <w:pPr>
              <w:ind w:right="176"/>
              <w:jc w:val="right"/>
              <w:rPr>
                <w:rFonts w:ascii="Arial" w:hAnsi="Arial" w:cs="Arial"/>
                <w:sz w:val="20"/>
                <w:szCs w:val="20"/>
              </w:rPr>
            </w:pPr>
            <w:r w:rsidRPr="00327B96">
              <w:rPr>
                <w:rFonts w:ascii="Arial" w:hAnsi="Arial" w:cs="Arial"/>
                <w:sz w:val="20"/>
                <w:szCs w:val="20"/>
              </w:rPr>
              <w:t>133,5</w:t>
            </w:r>
          </w:p>
        </w:tc>
      </w:tr>
      <w:tr w:rsidR="00D13DE6" w:rsidRPr="00327B96" w14:paraId="4F99CCBE" w14:textId="77777777" w:rsidTr="00D13DE6">
        <w:trPr>
          <w:cantSplit/>
          <w:trHeight w:val="328"/>
          <w:jc w:val="center"/>
        </w:trPr>
        <w:tc>
          <w:tcPr>
            <w:tcW w:w="3924" w:type="dxa"/>
            <w:noWrap/>
            <w:vAlign w:val="bottom"/>
            <w:hideMark/>
          </w:tcPr>
          <w:p w14:paraId="5F33C0DA" w14:textId="77777777" w:rsidR="00D13DE6" w:rsidRPr="00327B96" w:rsidRDefault="00D13DE6" w:rsidP="00D13DE6">
            <w:pPr>
              <w:rPr>
                <w:rFonts w:ascii="Arial" w:hAnsi="Arial" w:cs="Arial"/>
                <w:sz w:val="20"/>
                <w:szCs w:val="20"/>
              </w:rPr>
            </w:pPr>
            <w:r w:rsidRPr="00327B96">
              <w:rPr>
                <w:rFonts w:ascii="Arial" w:hAnsi="Arial" w:cs="Arial"/>
                <w:sz w:val="20"/>
                <w:szCs w:val="20"/>
              </w:rPr>
              <w:t>Công nghiệp chế biến chế tạo</w:t>
            </w:r>
          </w:p>
        </w:tc>
        <w:tc>
          <w:tcPr>
            <w:tcW w:w="1558" w:type="dxa"/>
            <w:noWrap/>
            <w:vAlign w:val="bottom"/>
          </w:tcPr>
          <w:p w14:paraId="5F7A4B07" w14:textId="77777777" w:rsidR="00D13DE6" w:rsidRPr="00327B96" w:rsidRDefault="00D13DE6" w:rsidP="00D13DE6">
            <w:pPr>
              <w:ind w:right="176"/>
              <w:jc w:val="right"/>
              <w:rPr>
                <w:rFonts w:ascii="Arial" w:hAnsi="Arial" w:cs="Arial"/>
                <w:sz w:val="20"/>
                <w:szCs w:val="20"/>
              </w:rPr>
            </w:pPr>
            <w:r w:rsidRPr="00327B96">
              <w:rPr>
                <w:rFonts w:ascii="Arial" w:hAnsi="Arial" w:cs="Arial"/>
                <w:sz w:val="20"/>
                <w:szCs w:val="20"/>
              </w:rPr>
              <w:t>18.016</w:t>
            </w:r>
          </w:p>
        </w:tc>
        <w:tc>
          <w:tcPr>
            <w:tcW w:w="1175" w:type="dxa"/>
            <w:noWrap/>
            <w:vAlign w:val="bottom"/>
          </w:tcPr>
          <w:p w14:paraId="719D3198" w14:textId="77777777" w:rsidR="00D13DE6" w:rsidRPr="00327B96" w:rsidRDefault="00D13DE6" w:rsidP="00D13DE6">
            <w:pPr>
              <w:ind w:right="176"/>
              <w:jc w:val="right"/>
              <w:rPr>
                <w:rFonts w:ascii="Arial" w:hAnsi="Arial" w:cs="Arial"/>
                <w:sz w:val="20"/>
                <w:szCs w:val="20"/>
              </w:rPr>
            </w:pPr>
            <w:r w:rsidRPr="00327B96">
              <w:rPr>
                <w:rFonts w:ascii="Arial" w:hAnsi="Arial" w:cs="Arial"/>
                <w:sz w:val="20"/>
                <w:szCs w:val="20"/>
              </w:rPr>
              <w:t>4.407</w:t>
            </w:r>
          </w:p>
        </w:tc>
        <w:tc>
          <w:tcPr>
            <w:tcW w:w="236" w:type="dxa"/>
          </w:tcPr>
          <w:p w14:paraId="36847D32" w14:textId="77777777" w:rsidR="00D13DE6" w:rsidRPr="00327B96" w:rsidRDefault="00D13DE6" w:rsidP="00D13DE6">
            <w:pPr>
              <w:ind w:right="316"/>
              <w:jc w:val="right"/>
              <w:rPr>
                <w:rFonts w:ascii="Arial" w:hAnsi="Arial" w:cs="Arial"/>
                <w:sz w:val="20"/>
                <w:szCs w:val="20"/>
              </w:rPr>
            </w:pPr>
          </w:p>
        </w:tc>
        <w:tc>
          <w:tcPr>
            <w:tcW w:w="1612" w:type="dxa"/>
            <w:noWrap/>
            <w:vAlign w:val="bottom"/>
          </w:tcPr>
          <w:p w14:paraId="13C3AD13" w14:textId="77777777" w:rsidR="00D13DE6" w:rsidRPr="00327B96" w:rsidRDefault="00D13DE6" w:rsidP="00D13DE6">
            <w:pPr>
              <w:ind w:right="316"/>
              <w:jc w:val="right"/>
              <w:rPr>
                <w:rFonts w:ascii="Arial" w:hAnsi="Arial" w:cs="Arial"/>
                <w:sz w:val="20"/>
                <w:szCs w:val="20"/>
              </w:rPr>
            </w:pPr>
            <w:r w:rsidRPr="00327B96">
              <w:rPr>
                <w:rFonts w:ascii="Arial" w:hAnsi="Arial" w:cs="Arial"/>
                <w:sz w:val="20"/>
                <w:szCs w:val="20"/>
              </w:rPr>
              <w:t>4,7</w:t>
            </w:r>
          </w:p>
        </w:tc>
        <w:tc>
          <w:tcPr>
            <w:tcW w:w="1120" w:type="dxa"/>
            <w:noWrap/>
            <w:vAlign w:val="bottom"/>
          </w:tcPr>
          <w:p w14:paraId="54D3776F" w14:textId="77777777" w:rsidR="00D13DE6" w:rsidRPr="00327B96" w:rsidRDefault="00D13DE6" w:rsidP="00D13DE6">
            <w:pPr>
              <w:ind w:right="176"/>
              <w:jc w:val="right"/>
              <w:rPr>
                <w:rFonts w:ascii="Arial" w:hAnsi="Arial" w:cs="Arial"/>
                <w:sz w:val="20"/>
                <w:szCs w:val="20"/>
              </w:rPr>
            </w:pPr>
            <w:r w:rsidRPr="00327B96">
              <w:rPr>
                <w:rFonts w:ascii="Arial" w:hAnsi="Arial" w:cs="Arial"/>
                <w:sz w:val="20"/>
                <w:szCs w:val="20"/>
              </w:rPr>
              <w:t>123,8</w:t>
            </w:r>
          </w:p>
        </w:tc>
      </w:tr>
      <w:tr w:rsidR="00D13DE6" w:rsidRPr="00327B96" w14:paraId="11B4B3B5" w14:textId="77777777" w:rsidTr="00D13DE6">
        <w:trPr>
          <w:cantSplit/>
          <w:trHeight w:val="328"/>
          <w:jc w:val="center"/>
        </w:trPr>
        <w:tc>
          <w:tcPr>
            <w:tcW w:w="3924" w:type="dxa"/>
            <w:noWrap/>
            <w:vAlign w:val="bottom"/>
            <w:hideMark/>
          </w:tcPr>
          <w:p w14:paraId="5A5072AF" w14:textId="77777777" w:rsidR="00D13DE6" w:rsidRPr="00327B96" w:rsidRDefault="00D13DE6" w:rsidP="00D13DE6">
            <w:pPr>
              <w:rPr>
                <w:rFonts w:ascii="Arial" w:hAnsi="Arial" w:cs="Arial"/>
                <w:sz w:val="20"/>
                <w:szCs w:val="20"/>
              </w:rPr>
            </w:pPr>
            <w:r w:rsidRPr="00327B96">
              <w:rPr>
                <w:rFonts w:ascii="Arial" w:hAnsi="Arial" w:cs="Arial"/>
                <w:sz w:val="20"/>
                <w:szCs w:val="20"/>
              </w:rPr>
              <w:t>Xây dựng</w:t>
            </w:r>
          </w:p>
        </w:tc>
        <w:tc>
          <w:tcPr>
            <w:tcW w:w="1558" w:type="dxa"/>
            <w:noWrap/>
            <w:vAlign w:val="bottom"/>
          </w:tcPr>
          <w:p w14:paraId="5B4C7F5C" w14:textId="77777777" w:rsidR="00D13DE6" w:rsidRPr="00327B96" w:rsidRDefault="00D13DE6" w:rsidP="00D13DE6">
            <w:pPr>
              <w:ind w:right="176"/>
              <w:jc w:val="right"/>
              <w:rPr>
                <w:rFonts w:ascii="Arial" w:hAnsi="Arial" w:cs="Arial"/>
                <w:sz w:val="20"/>
                <w:szCs w:val="20"/>
              </w:rPr>
            </w:pPr>
            <w:r w:rsidRPr="00327B96">
              <w:rPr>
                <w:rFonts w:ascii="Arial" w:hAnsi="Arial" w:cs="Arial"/>
                <w:sz w:val="20"/>
                <w:szCs w:val="20"/>
              </w:rPr>
              <w:t>13.746</w:t>
            </w:r>
          </w:p>
        </w:tc>
        <w:tc>
          <w:tcPr>
            <w:tcW w:w="1175" w:type="dxa"/>
            <w:noWrap/>
            <w:vAlign w:val="bottom"/>
          </w:tcPr>
          <w:p w14:paraId="20BED9D2" w14:textId="77777777" w:rsidR="00D13DE6" w:rsidRPr="00327B96" w:rsidRDefault="00D13DE6" w:rsidP="00D13DE6">
            <w:pPr>
              <w:ind w:right="176"/>
              <w:jc w:val="right"/>
              <w:rPr>
                <w:rFonts w:ascii="Arial" w:hAnsi="Arial" w:cs="Arial"/>
                <w:sz w:val="20"/>
                <w:szCs w:val="20"/>
              </w:rPr>
            </w:pPr>
            <w:r w:rsidRPr="00327B96">
              <w:rPr>
                <w:rFonts w:ascii="Arial" w:hAnsi="Arial" w:cs="Arial"/>
                <w:sz w:val="20"/>
                <w:szCs w:val="20"/>
              </w:rPr>
              <w:t>3.095</w:t>
            </w:r>
          </w:p>
        </w:tc>
        <w:tc>
          <w:tcPr>
            <w:tcW w:w="236" w:type="dxa"/>
          </w:tcPr>
          <w:p w14:paraId="54B70842" w14:textId="77777777" w:rsidR="00D13DE6" w:rsidRPr="00327B96" w:rsidRDefault="00D13DE6" w:rsidP="00D13DE6">
            <w:pPr>
              <w:ind w:right="316"/>
              <w:jc w:val="right"/>
              <w:rPr>
                <w:rFonts w:ascii="Arial" w:hAnsi="Arial" w:cs="Arial"/>
                <w:sz w:val="20"/>
                <w:szCs w:val="20"/>
              </w:rPr>
            </w:pPr>
          </w:p>
        </w:tc>
        <w:tc>
          <w:tcPr>
            <w:tcW w:w="1612" w:type="dxa"/>
            <w:noWrap/>
            <w:vAlign w:val="bottom"/>
          </w:tcPr>
          <w:p w14:paraId="0CC4A3F2" w14:textId="77777777" w:rsidR="00D13DE6" w:rsidRPr="00327B96" w:rsidRDefault="00D13DE6" w:rsidP="00D13DE6">
            <w:pPr>
              <w:ind w:right="316"/>
              <w:jc w:val="right"/>
              <w:rPr>
                <w:rFonts w:ascii="Arial" w:hAnsi="Arial" w:cs="Arial"/>
                <w:sz w:val="20"/>
                <w:szCs w:val="20"/>
              </w:rPr>
            </w:pPr>
            <w:r w:rsidRPr="00327B96">
              <w:rPr>
                <w:rFonts w:ascii="Arial" w:hAnsi="Arial" w:cs="Arial"/>
                <w:sz w:val="20"/>
                <w:szCs w:val="20"/>
              </w:rPr>
              <w:t>40,1</w:t>
            </w:r>
          </w:p>
        </w:tc>
        <w:tc>
          <w:tcPr>
            <w:tcW w:w="1120" w:type="dxa"/>
            <w:noWrap/>
            <w:vAlign w:val="bottom"/>
          </w:tcPr>
          <w:p w14:paraId="6ED237D4" w14:textId="77777777" w:rsidR="00D13DE6" w:rsidRPr="00327B96" w:rsidRDefault="00D13DE6" w:rsidP="00D13DE6">
            <w:pPr>
              <w:ind w:right="176"/>
              <w:jc w:val="right"/>
              <w:rPr>
                <w:rFonts w:ascii="Arial" w:hAnsi="Arial" w:cs="Arial"/>
                <w:sz w:val="20"/>
                <w:szCs w:val="20"/>
              </w:rPr>
            </w:pPr>
            <w:r w:rsidRPr="00327B96">
              <w:rPr>
                <w:rFonts w:ascii="Arial" w:hAnsi="Arial" w:cs="Arial"/>
                <w:sz w:val="20"/>
                <w:szCs w:val="20"/>
              </w:rPr>
              <w:t>141,6</w:t>
            </w:r>
          </w:p>
        </w:tc>
      </w:tr>
      <w:tr w:rsidR="00D13DE6" w:rsidRPr="00327B96" w14:paraId="31DB6BD8" w14:textId="77777777" w:rsidTr="00D13DE6">
        <w:trPr>
          <w:cantSplit/>
          <w:trHeight w:val="328"/>
          <w:jc w:val="center"/>
        </w:trPr>
        <w:tc>
          <w:tcPr>
            <w:tcW w:w="3924" w:type="dxa"/>
            <w:noWrap/>
            <w:vAlign w:val="bottom"/>
            <w:hideMark/>
          </w:tcPr>
          <w:p w14:paraId="5C5EEB9D" w14:textId="77777777" w:rsidR="00D13DE6" w:rsidRPr="00327B96" w:rsidRDefault="00D13DE6" w:rsidP="00D13DE6">
            <w:pPr>
              <w:rPr>
                <w:rFonts w:ascii="Arial" w:hAnsi="Arial" w:cs="Arial"/>
                <w:sz w:val="20"/>
                <w:szCs w:val="20"/>
              </w:rPr>
            </w:pPr>
            <w:r w:rsidRPr="00327B96">
              <w:rPr>
                <w:rFonts w:ascii="Arial" w:hAnsi="Arial" w:cs="Arial"/>
                <w:sz w:val="20"/>
                <w:szCs w:val="20"/>
              </w:rPr>
              <w:t>Kinh doanh bất động sản</w:t>
            </w:r>
          </w:p>
        </w:tc>
        <w:tc>
          <w:tcPr>
            <w:tcW w:w="1558" w:type="dxa"/>
            <w:noWrap/>
            <w:vAlign w:val="bottom"/>
          </w:tcPr>
          <w:p w14:paraId="4081BD1A" w14:textId="77777777" w:rsidR="00D13DE6" w:rsidRPr="00327B96" w:rsidRDefault="00D13DE6" w:rsidP="00D13DE6">
            <w:pPr>
              <w:ind w:right="176"/>
              <w:jc w:val="right"/>
              <w:rPr>
                <w:rFonts w:ascii="Arial" w:hAnsi="Arial" w:cs="Arial"/>
                <w:sz w:val="20"/>
                <w:szCs w:val="20"/>
              </w:rPr>
            </w:pPr>
            <w:r w:rsidRPr="00327B96">
              <w:rPr>
                <w:rFonts w:ascii="Arial" w:hAnsi="Arial" w:cs="Arial"/>
                <w:sz w:val="20"/>
                <w:szCs w:val="20"/>
              </w:rPr>
              <w:t>4.078</w:t>
            </w:r>
          </w:p>
        </w:tc>
        <w:tc>
          <w:tcPr>
            <w:tcW w:w="1175" w:type="dxa"/>
            <w:noWrap/>
            <w:vAlign w:val="bottom"/>
          </w:tcPr>
          <w:p w14:paraId="4C406AD5" w14:textId="77777777" w:rsidR="00D13DE6" w:rsidRPr="00327B96" w:rsidRDefault="00D13DE6" w:rsidP="00D13DE6">
            <w:pPr>
              <w:ind w:right="176"/>
              <w:jc w:val="right"/>
              <w:rPr>
                <w:rFonts w:ascii="Arial" w:hAnsi="Arial" w:cs="Arial"/>
                <w:sz w:val="20"/>
                <w:szCs w:val="20"/>
              </w:rPr>
            </w:pPr>
            <w:r w:rsidRPr="00327B96">
              <w:rPr>
                <w:rFonts w:ascii="Arial" w:hAnsi="Arial" w:cs="Arial"/>
                <w:sz w:val="20"/>
                <w:szCs w:val="20"/>
              </w:rPr>
              <w:t>2.384</w:t>
            </w:r>
          </w:p>
        </w:tc>
        <w:tc>
          <w:tcPr>
            <w:tcW w:w="236" w:type="dxa"/>
          </w:tcPr>
          <w:p w14:paraId="5E4F45CB" w14:textId="77777777" w:rsidR="00D13DE6" w:rsidRPr="00327B96" w:rsidRDefault="00D13DE6" w:rsidP="00D13DE6">
            <w:pPr>
              <w:ind w:right="316"/>
              <w:jc w:val="right"/>
              <w:rPr>
                <w:rFonts w:ascii="Arial" w:hAnsi="Arial" w:cs="Arial"/>
                <w:sz w:val="20"/>
                <w:szCs w:val="20"/>
              </w:rPr>
            </w:pPr>
          </w:p>
        </w:tc>
        <w:tc>
          <w:tcPr>
            <w:tcW w:w="1612" w:type="dxa"/>
            <w:noWrap/>
            <w:vAlign w:val="bottom"/>
          </w:tcPr>
          <w:p w14:paraId="2235637A" w14:textId="77777777" w:rsidR="00D13DE6" w:rsidRPr="00327B96" w:rsidRDefault="00D13DE6" w:rsidP="00D13DE6">
            <w:pPr>
              <w:ind w:right="316"/>
              <w:jc w:val="right"/>
              <w:rPr>
                <w:rFonts w:ascii="Arial" w:hAnsi="Arial" w:cs="Arial"/>
                <w:sz w:val="20"/>
                <w:szCs w:val="20"/>
              </w:rPr>
            </w:pPr>
            <w:r w:rsidRPr="00327B96">
              <w:rPr>
                <w:rFonts w:ascii="Arial" w:hAnsi="Arial" w:cs="Arial"/>
                <w:sz w:val="20"/>
                <w:szCs w:val="20"/>
              </w:rPr>
              <w:t>15,1</w:t>
            </w:r>
          </w:p>
        </w:tc>
        <w:tc>
          <w:tcPr>
            <w:tcW w:w="1120" w:type="dxa"/>
            <w:noWrap/>
            <w:vAlign w:val="bottom"/>
          </w:tcPr>
          <w:p w14:paraId="7535F3EB" w14:textId="77777777" w:rsidR="00D13DE6" w:rsidRPr="00327B96" w:rsidRDefault="00D13DE6" w:rsidP="00D13DE6">
            <w:pPr>
              <w:ind w:right="176"/>
              <w:jc w:val="right"/>
              <w:rPr>
                <w:rFonts w:ascii="Arial" w:hAnsi="Arial" w:cs="Arial"/>
                <w:sz w:val="20"/>
                <w:szCs w:val="20"/>
              </w:rPr>
            </w:pPr>
            <w:r w:rsidRPr="00327B96">
              <w:rPr>
                <w:rFonts w:ascii="Arial" w:hAnsi="Arial" w:cs="Arial"/>
                <w:sz w:val="20"/>
                <w:szCs w:val="20"/>
              </w:rPr>
              <w:t>135,1</w:t>
            </w:r>
          </w:p>
        </w:tc>
      </w:tr>
      <w:tr w:rsidR="00D13DE6" w:rsidRPr="00327B96" w14:paraId="2F46CDD8" w14:textId="77777777" w:rsidTr="00D13DE6">
        <w:trPr>
          <w:cantSplit/>
          <w:trHeight w:val="328"/>
          <w:jc w:val="center"/>
        </w:trPr>
        <w:tc>
          <w:tcPr>
            <w:tcW w:w="3924" w:type="dxa"/>
            <w:noWrap/>
            <w:vAlign w:val="bottom"/>
            <w:hideMark/>
          </w:tcPr>
          <w:p w14:paraId="49C4FF7B" w14:textId="77777777" w:rsidR="00D13DE6" w:rsidRPr="00327B96" w:rsidRDefault="00D13DE6" w:rsidP="00D13DE6">
            <w:pPr>
              <w:rPr>
                <w:rFonts w:ascii="Arial" w:hAnsi="Arial" w:cs="Arial"/>
                <w:sz w:val="20"/>
                <w:szCs w:val="20"/>
              </w:rPr>
            </w:pPr>
            <w:r w:rsidRPr="00327B96">
              <w:rPr>
                <w:rFonts w:ascii="Arial" w:hAnsi="Arial" w:cs="Arial"/>
                <w:sz w:val="20"/>
                <w:szCs w:val="20"/>
              </w:rPr>
              <w:t>Vận tải kho bãi</w:t>
            </w:r>
          </w:p>
        </w:tc>
        <w:tc>
          <w:tcPr>
            <w:tcW w:w="1558" w:type="dxa"/>
            <w:noWrap/>
            <w:vAlign w:val="bottom"/>
          </w:tcPr>
          <w:p w14:paraId="2589EC80" w14:textId="77777777" w:rsidR="00D13DE6" w:rsidRPr="00327B96" w:rsidRDefault="00D13DE6" w:rsidP="00D13DE6">
            <w:pPr>
              <w:ind w:right="176"/>
              <w:jc w:val="right"/>
              <w:rPr>
                <w:rFonts w:ascii="Arial" w:hAnsi="Arial" w:cs="Arial"/>
                <w:sz w:val="20"/>
                <w:szCs w:val="20"/>
              </w:rPr>
            </w:pPr>
            <w:r w:rsidRPr="00327B96">
              <w:rPr>
                <w:rFonts w:ascii="Arial" w:hAnsi="Arial" w:cs="Arial"/>
                <w:sz w:val="20"/>
                <w:szCs w:val="20"/>
              </w:rPr>
              <w:t>9.408</w:t>
            </w:r>
          </w:p>
        </w:tc>
        <w:tc>
          <w:tcPr>
            <w:tcW w:w="1175" w:type="dxa"/>
            <w:noWrap/>
            <w:vAlign w:val="bottom"/>
          </w:tcPr>
          <w:p w14:paraId="3742A3AC" w14:textId="77777777" w:rsidR="00D13DE6" w:rsidRPr="00327B96" w:rsidRDefault="00D13DE6" w:rsidP="00D13DE6">
            <w:pPr>
              <w:ind w:right="176"/>
              <w:jc w:val="right"/>
              <w:rPr>
                <w:rFonts w:ascii="Arial" w:hAnsi="Arial" w:cs="Arial"/>
                <w:sz w:val="20"/>
                <w:szCs w:val="20"/>
              </w:rPr>
            </w:pPr>
            <w:r w:rsidRPr="00327B96">
              <w:rPr>
                <w:rFonts w:ascii="Arial" w:hAnsi="Arial" w:cs="Arial"/>
                <w:sz w:val="20"/>
                <w:szCs w:val="20"/>
              </w:rPr>
              <w:t>1.629</w:t>
            </w:r>
          </w:p>
        </w:tc>
        <w:tc>
          <w:tcPr>
            <w:tcW w:w="236" w:type="dxa"/>
          </w:tcPr>
          <w:p w14:paraId="128DC7AB" w14:textId="77777777" w:rsidR="00D13DE6" w:rsidRPr="00327B96" w:rsidRDefault="00D13DE6" w:rsidP="00D13DE6">
            <w:pPr>
              <w:ind w:right="316"/>
              <w:jc w:val="right"/>
              <w:rPr>
                <w:rFonts w:ascii="Arial" w:hAnsi="Arial" w:cs="Arial"/>
                <w:sz w:val="20"/>
                <w:szCs w:val="20"/>
              </w:rPr>
            </w:pPr>
          </w:p>
        </w:tc>
        <w:tc>
          <w:tcPr>
            <w:tcW w:w="1612" w:type="dxa"/>
            <w:noWrap/>
            <w:vAlign w:val="bottom"/>
          </w:tcPr>
          <w:p w14:paraId="643197DA" w14:textId="77777777" w:rsidR="00D13DE6" w:rsidRPr="00327B96" w:rsidRDefault="00D13DE6" w:rsidP="00D13DE6">
            <w:pPr>
              <w:ind w:right="316"/>
              <w:jc w:val="right"/>
              <w:rPr>
                <w:rFonts w:ascii="Arial" w:hAnsi="Arial" w:cs="Arial"/>
                <w:sz w:val="20"/>
                <w:szCs w:val="20"/>
              </w:rPr>
            </w:pPr>
            <w:r w:rsidRPr="00327B96">
              <w:rPr>
                <w:rFonts w:ascii="Arial" w:hAnsi="Arial" w:cs="Arial"/>
                <w:sz w:val="20"/>
                <w:szCs w:val="20"/>
              </w:rPr>
              <w:t>29,4</w:t>
            </w:r>
          </w:p>
        </w:tc>
        <w:tc>
          <w:tcPr>
            <w:tcW w:w="1120" w:type="dxa"/>
            <w:noWrap/>
            <w:vAlign w:val="bottom"/>
          </w:tcPr>
          <w:p w14:paraId="5D9B70E4" w14:textId="77777777" w:rsidR="00D13DE6" w:rsidRPr="00327B96" w:rsidRDefault="00D13DE6" w:rsidP="00D13DE6">
            <w:pPr>
              <w:ind w:right="176"/>
              <w:jc w:val="right"/>
              <w:rPr>
                <w:rFonts w:ascii="Arial" w:hAnsi="Arial" w:cs="Arial"/>
                <w:sz w:val="20"/>
                <w:szCs w:val="20"/>
              </w:rPr>
            </w:pPr>
            <w:r w:rsidRPr="00327B96">
              <w:rPr>
                <w:rFonts w:ascii="Arial" w:hAnsi="Arial" w:cs="Arial"/>
                <w:sz w:val="20"/>
                <w:szCs w:val="20"/>
              </w:rPr>
              <w:t>135,4</w:t>
            </w:r>
          </w:p>
        </w:tc>
      </w:tr>
      <w:tr w:rsidR="00D13DE6" w:rsidRPr="00327B96" w14:paraId="4990BA98" w14:textId="77777777" w:rsidTr="00D13DE6">
        <w:trPr>
          <w:cantSplit/>
          <w:trHeight w:val="328"/>
          <w:jc w:val="center"/>
        </w:trPr>
        <w:tc>
          <w:tcPr>
            <w:tcW w:w="3924" w:type="dxa"/>
            <w:noWrap/>
            <w:vAlign w:val="bottom"/>
            <w:hideMark/>
          </w:tcPr>
          <w:p w14:paraId="4A53AA57" w14:textId="77777777" w:rsidR="00D13DE6" w:rsidRPr="00327B96" w:rsidRDefault="00D13DE6" w:rsidP="00D13DE6">
            <w:pPr>
              <w:rPr>
                <w:rFonts w:ascii="Arial" w:hAnsi="Arial" w:cs="Arial"/>
                <w:sz w:val="20"/>
                <w:szCs w:val="20"/>
              </w:rPr>
            </w:pPr>
            <w:r w:rsidRPr="00327B96">
              <w:rPr>
                <w:rFonts w:ascii="Arial" w:hAnsi="Arial" w:cs="Arial"/>
                <w:sz w:val="20"/>
                <w:szCs w:val="20"/>
              </w:rPr>
              <w:t>Dịch vụ lưu trú và ăn uống</w:t>
            </w:r>
          </w:p>
        </w:tc>
        <w:tc>
          <w:tcPr>
            <w:tcW w:w="1558" w:type="dxa"/>
            <w:noWrap/>
            <w:vAlign w:val="bottom"/>
          </w:tcPr>
          <w:p w14:paraId="06BAA167" w14:textId="77777777" w:rsidR="00D13DE6" w:rsidRPr="00327B96" w:rsidRDefault="00D13DE6" w:rsidP="00D13DE6">
            <w:pPr>
              <w:ind w:right="176"/>
              <w:jc w:val="right"/>
              <w:rPr>
                <w:rFonts w:ascii="Arial" w:hAnsi="Arial" w:cs="Arial"/>
                <w:sz w:val="20"/>
                <w:szCs w:val="20"/>
              </w:rPr>
            </w:pPr>
            <w:r w:rsidRPr="00327B96">
              <w:rPr>
                <w:rFonts w:ascii="Arial" w:hAnsi="Arial" w:cs="Arial"/>
                <w:sz w:val="20"/>
                <w:szCs w:val="20"/>
              </w:rPr>
              <w:t>6177</w:t>
            </w:r>
          </w:p>
        </w:tc>
        <w:tc>
          <w:tcPr>
            <w:tcW w:w="1175" w:type="dxa"/>
            <w:noWrap/>
            <w:vAlign w:val="bottom"/>
          </w:tcPr>
          <w:p w14:paraId="40CE9F12" w14:textId="77777777" w:rsidR="00D13DE6" w:rsidRPr="00327B96" w:rsidRDefault="00D13DE6" w:rsidP="00D13DE6">
            <w:pPr>
              <w:ind w:right="176"/>
              <w:jc w:val="right"/>
              <w:rPr>
                <w:rFonts w:ascii="Arial" w:hAnsi="Arial" w:cs="Arial"/>
                <w:sz w:val="20"/>
                <w:szCs w:val="20"/>
              </w:rPr>
            </w:pPr>
            <w:r w:rsidRPr="00327B96">
              <w:rPr>
                <w:rFonts w:ascii="Arial" w:hAnsi="Arial" w:cs="Arial"/>
                <w:sz w:val="20"/>
                <w:szCs w:val="20"/>
              </w:rPr>
              <w:t>2.001</w:t>
            </w:r>
          </w:p>
        </w:tc>
        <w:tc>
          <w:tcPr>
            <w:tcW w:w="236" w:type="dxa"/>
          </w:tcPr>
          <w:p w14:paraId="51B94749" w14:textId="77777777" w:rsidR="00D13DE6" w:rsidRPr="00327B96" w:rsidRDefault="00D13DE6" w:rsidP="00D13DE6">
            <w:pPr>
              <w:ind w:right="316"/>
              <w:jc w:val="right"/>
              <w:rPr>
                <w:rFonts w:ascii="Arial" w:hAnsi="Arial" w:cs="Arial"/>
                <w:sz w:val="20"/>
                <w:szCs w:val="20"/>
              </w:rPr>
            </w:pPr>
          </w:p>
        </w:tc>
        <w:tc>
          <w:tcPr>
            <w:tcW w:w="1612" w:type="dxa"/>
            <w:noWrap/>
            <w:vAlign w:val="bottom"/>
          </w:tcPr>
          <w:p w14:paraId="4BF09BE0" w14:textId="77777777" w:rsidR="00D13DE6" w:rsidRPr="00327B96" w:rsidRDefault="00D13DE6" w:rsidP="00D13DE6">
            <w:pPr>
              <w:ind w:right="316"/>
              <w:jc w:val="right"/>
              <w:rPr>
                <w:rFonts w:ascii="Arial" w:hAnsi="Arial" w:cs="Arial"/>
                <w:sz w:val="20"/>
                <w:szCs w:val="20"/>
              </w:rPr>
            </w:pPr>
            <w:r w:rsidRPr="00327B96">
              <w:rPr>
                <w:rFonts w:ascii="Arial" w:hAnsi="Arial" w:cs="Arial"/>
                <w:sz w:val="20"/>
                <w:szCs w:val="20"/>
              </w:rPr>
              <w:t>32,0</w:t>
            </w:r>
          </w:p>
        </w:tc>
        <w:tc>
          <w:tcPr>
            <w:tcW w:w="1120" w:type="dxa"/>
            <w:noWrap/>
            <w:vAlign w:val="bottom"/>
          </w:tcPr>
          <w:p w14:paraId="6898D0D7" w14:textId="77777777" w:rsidR="00D13DE6" w:rsidRPr="00327B96" w:rsidRDefault="00D13DE6" w:rsidP="00D13DE6">
            <w:pPr>
              <w:ind w:right="176"/>
              <w:jc w:val="right"/>
              <w:rPr>
                <w:rFonts w:ascii="Arial" w:hAnsi="Arial" w:cs="Arial"/>
                <w:sz w:val="20"/>
                <w:szCs w:val="20"/>
              </w:rPr>
            </w:pPr>
            <w:r w:rsidRPr="00327B96">
              <w:rPr>
                <w:rFonts w:ascii="Arial" w:hAnsi="Arial" w:cs="Arial"/>
                <w:sz w:val="20"/>
                <w:szCs w:val="20"/>
              </w:rPr>
              <w:t>117,0</w:t>
            </w:r>
          </w:p>
        </w:tc>
      </w:tr>
      <w:tr w:rsidR="00D13DE6" w:rsidRPr="00327B96" w14:paraId="36EC5FF6" w14:textId="77777777" w:rsidTr="00D13DE6">
        <w:trPr>
          <w:cantSplit/>
          <w:trHeight w:val="328"/>
          <w:jc w:val="center"/>
        </w:trPr>
        <w:tc>
          <w:tcPr>
            <w:tcW w:w="3924" w:type="dxa"/>
            <w:tcBorders>
              <w:bottom w:val="single" w:sz="4" w:space="0" w:color="auto"/>
            </w:tcBorders>
            <w:noWrap/>
            <w:vAlign w:val="bottom"/>
          </w:tcPr>
          <w:p w14:paraId="50534809" w14:textId="77777777" w:rsidR="00D13DE6" w:rsidRPr="00327B96" w:rsidRDefault="00D13DE6" w:rsidP="00D13DE6">
            <w:pPr>
              <w:rPr>
                <w:rFonts w:ascii="Arial" w:hAnsi="Arial" w:cs="Arial"/>
                <w:sz w:val="20"/>
                <w:szCs w:val="20"/>
              </w:rPr>
            </w:pPr>
            <w:r w:rsidRPr="00327B96">
              <w:rPr>
                <w:rFonts w:ascii="Arial" w:hAnsi="Arial" w:cs="Arial"/>
                <w:sz w:val="20"/>
                <w:szCs w:val="20"/>
              </w:rPr>
              <w:t>Sản xuất phân phối, điện, nước, gas</w:t>
            </w:r>
          </w:p>
        </w:tc>
        <w:tc>
          <w:tcPr>
            <w:tcW w:w="1558" w:type="dxa"/>
            <w:tcBorders>
              <w:bottom w:val="single" w:sz="4" w:space="0" w:color="auto"/>
            </w:tcBorders>
            <w:noWrap/>
            <w:vAlign w:val="bottom"/>
          </w:tcPr>
          <w:p w14:paraId="25FF73E9" w14:textId="77777777" w:rsidR="00D13DE6" w:rsidRPr="00327B96" w:rsidRDefault="00D13DE6" w:rsidP="00D13DE6">
            <w:pPr>
              <w:ind w:right="176"/>
              <w:jc w:val="right"/>
              <w:rPr>
                <w:rFonts w:ascii="Arial" w:hAnsi="Arial" w:cs="Arial"/>
                <w:sz w:val="20"/>
                <w:szCs w:val="20"/>
              </w:rPr>
            </w:pPr>
            <w:r w:rsidRPr="00327B96">
              <w:rPr>
                <w:rFonts w:ascii="Arial" w:hAnsi="Arial" w:cs="Arial"/>
                <w:sz w:val="20"/>
                <w:szCs w:val="20"/>
              </w:rPr>
              <w:t>1.546</w:t>
            </w:r>
          </w:p>
        </w:tc>
        <w:tc>
          <w:tcPr>
            <w:tcW w:w="1175" w:type="dxa"/>
            <w:tcBorders>
              <w:bottom w:val="single" w:sz="4" w:space="0" w:color="auto"/>
            </w:tcBorders>
            <w:noWrap/>
            <w:vAlign w:val="bottom"/>
          </w:tcPr>
          <w:p w14:paraId="540E8809" w14:textId="77777777" w:rsidR="00D13DE6" w:rsidRPr="00327B96" w:rsidRDefault="00D13DE6" w:rsidP="00D13DE6">
            <w:pPr>
              <w:ind w:right="176"/>
              <w:jc w:val="right"/>
              <w:rPr>
                <w:rFonts w:ascii="Arial" w:hAnsi="Arial" w:cs="Arial"/>
                <w:sz w:val="20"/>
                <w:szCs w:val="20"/>
              </w:rPr>
            </w:pPr>
            <w:r w:rsidRPr="00327B96">
              <w:rPr>
                <w:rFonts w:ascii="Arial" w:hAnsi="Arial" w:cs="Arial"/>
                <w:sz w:val="20"/>
                <w:szCs w:val="20"/>
              </w:rPr>
              <w:t>440</w:t>
            </w:r>
          </w:p>
        </w:tc>
        <w:tc>
          <w:tcPr>
            <w:tcW w:w="236" w:type="dxa"/>
            <w:tcBorders>
              <w:bottom w:val="single" w:sz="4" w:space="0" w:color="auto"/>
            </w:tcBorders>
          </w:tcPr>
          <w:p w14:paraId="4C85ABAB" w14:textId="77777777" w:rsidR="00D13DE6" w:rsidRPr="00327B96" w:rsidRDefault="00D13DE6" w:rsidP="00D13DE6">
            <w:pPr>
              <w:ind w:right="316"/>
              <w:jc w:val="right"/>
              <w:rPr>
                <w:rFonts w:ascii="Arial" w:hAnsi="Arial" w:cs="Arial"/>
                <w:sz w:val="20"/>
                <w:szCs w:val="20"/>
              </w:rPr>
            </w:pPr>
          </w:p>
        </w:tc>
        <w:tc>
          <w:tcPr>
            <w:tcW w:w="1612" w:type="dxa"/>
            <w:tcBorders>
              <w:bottom w:val="single" w:sz="4" w:space="0" w:color="auto"/>
            </w:tcBorders>
            <w:noWrap/>
            <w:vAlign w:val="bottom"/>
          </w:tcPr>
          <w:p w14:paraId="3F179643" w14:textId="77777777" w:rsidR="00D13DE6" w:rsidRPr="00327B96" w:rsidRDefault="00D13DE6" w:rsidP="00D13DE6">
            <w:pPr>
              <w:ind w:right="316"/>
              <w:jc w:val="right"/>
              <w:rPr>
                <w:rFonts w:ascii="Arial" w:hAnsi="Arial" w:cs="Arial"/>
                <w:sz w:val="20"/>
                <w:szCs w:val="20"/>
              </w:rPr>
            </w:pPr>
            <w:r w:rsidRPr="00327B96">
              <w:rPr>
                <w:rFonts w:ascii="Arial" w:hAnsi="Arial" w:cs="Arial"/>
                <w:sz w:val="20"/>
                <w:szCs w:val="20"/>
              </w:rPr>
              <w:t>60,2</w:t>
            </w:r>
          </w:p>
        </w:tc>
        <w:tc>
          <w:tcPr>
            <w:tcW w:w="1120" w:type="dxa"/>
            <w:tcBorders>
              <w:bottom w:val="single" w:sz="4" w:space="0" w:color="auto"/>
            </w:tcBorders>
            <w:noWrap/>
            <w:vAlign w:val="bottom"/>
          </w:tcPr>
          <w:p w14:paraId="06EC6BB3" w14:textId="77777777" w:rsidR="00D13DE6" w:rsidRPr="00327B96" w:rsidRDefault="00D13DE6" w:rsidP="00D13DE6">
            <w:pPr>
              <w:ind w:right="176"/>
              <w:jc w:val="right"/>
              <w:rPr>
                <w:rFonts w:ascii="Arial" w:hAnsi="Arial" w:cs="Arial"/>
                <w:sz w:val="20"/>
                <w:szCs w:val="20"/>
              </w:rPr>
            </w:pPr>
            <w:r w:rsidRPr="00327B96">
              <w:rPr>
                <w:rFonts w:ascii="Arial" w:hAnsi="Arial" w:cs="Arial"/>
                <w:sz w:val="20"/>
                <w:szCs w:val="20"/>
              </w:rPr>
              <w:t>100,9</w:t>
            </w:r>
          </w:p>
        </w:tc>
      </w:tr>
    </w:tbl>
    <w:p w14:paraId="21C05337" w14:textId="0AD0402B" w:rsidR="00796815" w:rsidRPr="00327B96" w:rsidRDefault="00796815" w:rsidP="00675997">
      <w:pPr>
        <w:spacing w:before="240" w:after="120" w:line="264" w:lineRule="auto"/>
        <w:ind w:firstLine="720"/>
        <w:jc w:val="both"/>
        <w:rPr>
          <w:b/>
          <w:bCs/>
          <w:lang w:val="af-ZA"/>
        </w:rPr>
      </w:pPr>
      <w:r w:rsidRPr="00327B96">
        <w:rPr>
          <w:b/>
          <w:bCs/>
          <w:lang w:val="af-ZA"/>
        </w:rPr>
        <w:t>4. Đầu tư</w:t>
      </w:r>
    </w:p>
    <w:p w14:paraId="66D48A0C" w14:textId="44111D2C" w:rsidR="000A7C39" w:rsidRPr="00327B96" w:rsidRDefault="000A7C39" w:rsidP="00675997">
      <w:pPr>
        <w:spacing w:after="120" w:line="264" w:lineRule="auto"/>
        <w:ind w:firstLine="720"/>
        <w:jc w:val="both"/>
        <w:rPr>
          <w:i/>
          <w:iCs/>
          <w:spacing w:val="-4"/>
          <w:lang w:val="de-DE"/>
        </w:rPr>
      </w:pPr>
      <w:bookmarkStart w:id="0" w:name="_Hlk194647683"/>
      <w:r w:rsidRPr="00327B96">
        <w:rPr>
          <w:i/>
          <w:spacing w:val="-4"/>
          <w:lang w:val="it-IT"/>
        </w:rPr>
        <w:t xml:space="preserve">Vốn đầu tư từ nguồn ngân sách Nhà nước tháng Tám </w:t>
      </w:r>
      <w:r w:rsidRPr="00327B96">
        <w:rPr>
          <w:bCs/>
          <w:i/>
          <w:spacing w:val="-4"/>
          <w:lang w:val="it-IT"/>
        </w:rPr>
        <w:t>được các bộ</w:t>
      </w:r>
      <w:r w:rsidRPr="00327B96">
        <w:rPr>
          <w:i/>
          <w:spacing w:val="-4"/>
          <w:lang w:val="it-IT"/>
        </w:rPr>
        <w:t>, ngành và địa phương tập trung đẩy mạnh thực hiện</w:t>
      </w:r>
      <w:r w:rsidRPr="00327B96">
        <w:rPr>
          <w:bCs/>
          <w:i/>
          <w:spacing w:val="2"/>
          <w:lang w:val="vi-VN"/>
        </w:rPr>
        <w:t xml:space="preserve">, </w:t>
      </w:r>
      <w:r w:rsidRPr="00327B96">
        <w:rPr>
          <w:bCs/>
          <w:i/>
          <w:spacing w:val="2"/>
          <w:lang w:val="af-ZA"/>
        </w:rPr>
        <w:t>góp phần thúc đẩy</w:t>
      </w:r>
      <w:r w:rsidRPr="00327B96">
        <w:rPr>
          <w:bCs/>
          <w:i/>
          <w:spacing w:val="2"/>
          <w:lang w:val="vi-VN"/>
        </w:rPr>
        <w:t xml:space="preserve"> tăng trưởng kinh tế</w:t>
      </w:r>
      <w:r w:rsidRPr="00327B96">
        <w:rPr>
          <w:bCs/>
          <w:i/>
          <w:spacing w:val="2"/>
          <w:lang w:val="it-IT"/>
        </w:rPr>
        <w:t xml:space="preserve">. </w:t>
      </w:r>
      <w:r w:rsidRPr="00327B96">
        <w:rPr>
          <w:i/>
          <w:spacing w:val="-4"/>
          <w:lang w:val="it-IT"/>
        </w:rPr>
        <w:t xml:space="preserve">Tính chung tám tháng năm 2026, vốn đầu tư thực hiện từ nguồn ngân sách Nhà </w:t>
      </w:r>
      <w:r w:rsidRPr="00327B96">
        <w:rPr>
          <w:i/>
          <w:spacing w:val="-4"/>
          <w:lang w:val="it-IT"/>
        </w:rPr>
        <w:lastRenderedPageBreak/>
        <w:t xml:space="preserve">nước ước đạt 50,5% kế hoạch, tăng 18,5% so với cùng kỳ năm trước. Vốn đầu tư trực tiếp nước ngoài (FDI) thực hiện tại Việt Nam tám tháng năm 2026 ước đạt </w:t>
      </w:r>
      <w:r w:rsidR="00AC7A8E" w:rsidRPr="00327B96">
        <w:rPr>
          <w:i/>
          <w:spacing w:val="-4"/>
          <w:lang w:val="it-IT"/>
        </w:rPr>
        <w:t>17,25</w:t>
      </w:r>
      <w:r w:rsidRPr="00327B96">
        <w:rPr>
          <w:i/>
          <w:spacing w:val="-4"/>
          <w:lang w:val="it-IT"/>
        </w:rPr>
        <w:t xml:space="preserve"> tỷ USD, tăng </w:t>
      </w:r>
      <w:r w:rsidR="00AC7A8E" w:rsidRPr="00327B96">
        <w:rPr>
          <w:i/>
          <w:spacing w:val="-4"/>
          <w:lang w:val="it-IT"/>
        </w:rPr>
        <w:t>12</w:t>
      </w:r>
      <w:r w:rsidRPr="00327B96">
        <w:rPr>
          <w:i/>
          <w:spacing w:val="-4"/>
          <w:lang w:val="it-IT"/>
        </w:rPr>
        <w:t>% so với cùng kỳ năm trước</w:t>
      </w:r>
      <w:r w:rsidRPr="00327B96">
        <w:rPr>
          <w:i/>
          <w:iCs/>
          <w:spacing w:val="-4"/>
          <w:lang w:val="de-DE"/>
        </w:rPr>
        <w:t>.</w:t>
      </w:r>
    </w:p>
    <w:p w14:paraId="02C0D7A3" w14:textId="77777777" w:rsidR="000A7C39" w:rsidRPr="00327B96" w:rsidRDefault="000A7C39" w:rsidP="00675997">
      <w:pPr>
        <w:spacing w:after="120" w:line="264" w:lineRule="auto"/>
        <w:ind w:firstLine="720"/>
        <w:jc w:val="both"/>
        <w:rPr>
          <w:lang w:val="af-ZA"/>
        </w:rPr>
      </w:pPr>
      <w:r w:rsidRPr="00327B96">
        <w:rPr>
          <w:lang w:val="af-ZA"/>
        </w:rPr>
        <w:t>Vốn đầu tư thực hiện từ nguồn ngân sách Nhà nước tháng Tám ước đạt 105,7 nghìn tỷ đồng, tăng 24,1% so với cùng kỳ năm trước, bao gồm: Vốn Trung ương quản lý đạt 15,0 nghìn tỷ đồng, tăng 8,3%; vốn địa phương quản lý đạt 90,7 nghìn tỷ đồng, tăng 27,2%. Tính chung tám tháng năm 2026, vốn đầu tư thực hiện từ nguồn ngân sách Nhà nước ước đạt 546,8 nghìn tỷ đồng, bằng 50,5% kế hoạch năm và tăng 18,5% so với cùng kỳ năm trước (cùng kỳ năm 2025 bằng 45,3% và tăng 26,4%). Cụ thể:</w:t>
      </w:r>
    </w:p>
    <w:p w14:paraId="3B1D438F" w14:textId="2BD8D580" w:rsidR="000A7C39" w:rsidRPr="00327B96" w:rsidRDefault="000A7C39" w:rsidP="00675997">
      <w:pPr>
        <w:spacing w:after="120" w:line="264" w:lineRule="auto"/>
        <w:ind w:firstLine="720"/>
        <w:jc w:val="both"/>
        <w:rPr>
          <w:lang w:val="af-ZA"/>
        </w:rPr>
      </w:pPr>
      <w:r w:rsidRPr="00327B96">
        <w:rPr>
          <w:bCs/>
          <w:iCs/>
          <w:lang w:val="af-ZA"/>
        </w:rPr>
        <w:t xml:space="preserve">- </w:t>
      </w:r>
      <w:r w:rsidRPr="00327B96">
        <w:rPr>
          <w:lang w:val="af-ZA"/>
        </w:rPr>
        <w:t xml:space="preserve">Vốn đầu tư thực hiện do Trung ương quản lý ước đạt 75,9 nghìn tỷ đồng, bằng 48,2% kế hoạch năm và tăng 7,9% so với cùng kỳ năm trước. Trong đó, </w:t>
      </w:r>
      <w:r w:rsidR="00675997" w:rsidRPr="00327B96">
        <w:rPr>
          <w:lang w:val="af-ZA"/>
        </w:rPr>
        <w:t>một số giảm:</w:t>
      </w:r>
      <w:r w:rsidR="00424FC6" w:rsidRPr="00327B96">
        <w:rPr>
          <w:lang w:val="af-ZA"/>
        </w:rPr>
        <w:t xml:space="preserve"> </w:t>
      </w:r>
      <w:r w:rsidRPr="00327B96">
        <w:rPr>
          <w:lang w:val="af-ZA"/>
        </w:rPr>
        <w:t xml:space="preserve">Bộ Xây dựng đạt 19,8 nghìn tỷ đồng, giảm 49,3%; Bộ Nông nghiệp và Môi trường đạt 3,8 nghìn tỷ đồng, giảm 59,3%; Bộ Y tế đạt 739,7 tỷ đồng, giảm 56,4%; Bộ Giáo dục và Đào tạo đạt 549,1 tỷ đồng, giảm 44,9%. </w:t>
      </w:r>
    </w:p>
    <w:p w14:paraId="6CB59965" w14:textId="77777777" w:rsidR="000A7C39" w:rsidRPr="00327B96" w:rsidRDefault="000A7C39" w:rsidP="00675997">
      <w:pPr>
        <w:spacing w:after="120" w:line="264" w:lineRule="auto"/>
        <w:ind w:firstLine="720"/>
        <w:jc w:val="both"/>
        <w:rPr>
          <w:bCs/>
          <w:iCs/>
          <w:lang w:val="af-ZA"/>
        </w:rPr>
      </w:pPr>
      <w:r w:rsidRPr="00327B96">
        <w:rPr>
          <w:bCs/>
          <w:iCs/>
          <w:lang w:val="af-ZA"/>
        </w:rPr>
        <w:t>- Vốn đầu tư thực hiện do địa phương quản lý ước đạt 470,9 nghìn tỷ đồng, bằng 50,9% kế hoạch năm và tăng 20,4% so với cùng kỳ năm trước, trong đó:</w:t>
      </w:r>
    </w:p>
    <w:p w14:paraId="0DCA9D5F" w14:textId="77777777" w:rsidR="000A7C39" w:rsidRPr="00327B96" w:rsidRDefault="000A7C39" w:rsidP="00675997">
      <w:pPr>
        <w:spacing w:after="120" w:line="264" w:lineRule="auto"/>
        <w:ind w:firstLine="720"/>
        <w:jc w:val="both"/>
        <w:rPr>
          <w:bCs/>
          <w:iCs/>
          <w:lang w:val="af-ZA"/>
        </w:rPr>
      </w:pPr>
      <w:r w:rsidRPr="00327B96">
        <w:rPr>
          <w:bCs/>
          <w:iCs/>
          <w:lang w:val="af-ZA"/>
        </w:rPr>
        <w:t>Vốn ngân sách Nhà nước cấp tỉnh đạt 379,6 nghìn tỷ đồng, bằng 52,0% và tăng 19,6% so với cùng kỳ năm 2025;</w:t>
      </w:r>
    </w:p>
    <w:p w14:paraId="31040BB9" w14:textId="77777777" w:rsidR="000A7C39" w:rsidRPr="00327B96" w:rsidRDefault="000A7C39" w:rsidP="00675997">
      <w:pPr>
        <w:pStyle w:val="ListParagraph"/>
        <w:spacing w:after="120" w:line="264" w:lineRule="auto"/>
        <w:ind w:left="0" w:firstLine="720"/>
        <w:contextualSpacing w:val="0"/>
        <w:jc w:val="both"/>
        <w:rPr>
          <w:rFonts w:eastAsia="Times New Roman"/>
          <w:bCs/>
          <w:iCs/>
          <w:lang w:val="af-ZA"/>
        </w:rPr>
      </w:pPr>
      <w:r w:rsidRPr="00327B96">
        <w:rPr>
          <w:rFonts w:eastAsia="Times New Roman"/>
          <w:bCs/>
          <w:iCs/>
          <w:lang w:val="af-ZA"/>
        </w:rPr>
        <w:t xml:space="preserve">Vốn ngân sách Nhà nước cấp xã đạt 91,3 nghìn tỷ đồng, bằng 46,9% và </w:t>
      </w:r>
      <w:r w:rsidRPr="00327B96">
        <w:rPr>
          <w:rFonts w:eastAsia="Times New Roman"/>
          <w:bCs/>
          <w:iCs/>
          <w:lang w:val="af-ZA"/>
        </w:rPr>
        <w:br/>
        <w:t>tăng 24,1%.</w:t>
      </w:r>
    </w:p>
    <w:p w14:paraId="03427341" w14:textId="38836332" w:rsidR="000A7C39" w:rsidRPr="00327B96" w:rsidRDefault="000A7C39" w:rsidP="00675997">
      <w:pPr>
        <w:spacing w:after="120" w:line="264" w:lineRule="auto"/>
        <w:ind w:firstLine="720"/>
        <w:jc w:val="both"/>
        <w:rPr>
          <w:bCs/>
          <w:iCs/>
          <w:spacing w:val="-4"/>
          <w:lang w:val="af-ZA"/>
        </w:rPr>
      </w:pPr>
      <w:r w:rsidRPr="00327B96">
        <w:rPr>
          <w:bCs/>
          <w:iCs/>
          <w:spacing w:val="-4"/>
          <w:lang w:val="af-ZA"/>
        </w:rPr>
        <w:t>Vốn đầu tư thực hiện từ nguồn ngân sách Nhà nước tám tháng năm 2026 của một số tỉnh, thành phố trực thuộc Trung ương</w:t>
      </w:r>
      <w:r w:rsidR="00424FC6" w:rsidRPr="00327B96">
        <w:rPr>
          <w:bCs/>
          <w:iCs/>
          <w:spacing w:val="-4"/>
          <w:lang w:val="af-ZA"/>
        </w:rPr>
        <w:t xml:space="preserve"> tăng mạnh tại nhiều địa phương.</w:t>
      </w:r>
    </w:p>
    <w:p w14:paraId="274C3D30" w14:textId="77777777" w:rsidR="000A7C39" w:rsidRPr="00327B96" w:rsidRDefault="000A7C39" w:rsidP="000A7C39">
      <w:pPr>
        <w:spacing w:line="276" w:lineRule="auto"/>
        <w:jc w:val="center"/>
        <w:rPr>
          <w:rFonts w:ascii="Arial" w:hAnsi="Arial" w:cs="Arial"/>
          <w:b/>
          <w:bCs/>
          <w:sz w:val="24"/>
          <w:szCs w:val="24"/>
          <w:lang w:val="af-ZA"/>
        </w:rPr>
      </w:pPr>
      <w:r w:rsidRPr="00327B96">
        <w:rPr>
          <w:rFonts w:ascii="Arial" w:hAnsi="Arial" w:cs="Arial"/>
          <w:b/>
          <w:bCs/>
          <w:sz w:val="24"/>
          <w:szCs w:val="24"/>
          <w:lang w:val="af-ZA"/>
        </w:rPr>
        <w:t xml:space="preserve">Hình 6. Vốn đầu tư thực hiện từ nguồn ngân sách Nhà nước </w:t>
      </w:r>
      <w:r w:rsidRPr="00327B96">
        <w:rPr>
          <w:rFonts w:ascii="Arial" w:hAnsi="Arial" w:cs="Arial"/>
          <w:b/>
          <w:bCs/>
          <w:sz w:val="24"/>
          <w:szCs w:val="24"/>
          <w:lang w:val="af-ZA"/>
        </w:rPr>
        <w:br/>
        <w:t>tám tháng năm 2026 của một số địa phương</w:t>
      </w:r>
    </w:p>
    <w:p w14:paraId="32D4133D" w14:textId="77777777" w:rsidR="000A7C39" w:rsidRPr="00327B96" w:rsidRDefault="000A7C39" w:rsidP="000A7C39">
      <w:pPr>
        <w:spacing w:line="276" w:lineRule="auto"/>
        <w:jc w:val="center"/>
        <w:rPr>
          <w:rFonts w:ascii="Arial" w:hAnsi="Arial" w:cs="Arial"/>
          <w:b/>
          <w:bCs/>
          <w:sz w:val="24"/>
          <w:szCs w:val="24"/>
          <w:lang w:val="af-ZA"/>
        </w:rPr>
      </w:pPr>
      <w:r w:rsidRPr="00327B96">
        <w:rPr>
          <w:noProof/>
          <w14:ligatures w14:val="standardContextual"/>
        </w:rPr>
        <w:drawing>
          <wp:inline distT="0" distB="0" distL="0" distR="0" wp14:anchorId="17A98C01" wp14:editId="62EF46BE">
            <wp:extent cx="5760085" cy="2821437"/>
            <wp:effectExtent l="0" t="0" r="12065" b="17145"/>
            <wp:docPr id="784988466" name="Chart 1">
              <a:extLst xmlns:a="http://schemas.openxmlformats.org/drawingml/2006/main">
                <a:ext uri="{FF2B5EF4-FFF2-40B4-BE49-F238E27FC236}">
                  <a16:creationId xmlns:a16="http://schemas.microsoft.com/office/drawing/2014/main" id="{EE42F345-6161-4C82-9435-1CFA3A5BC0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321C4FF" w14:textId="77777777" w:rsidR="00AC7A8E" w:rsidRPr="00327B96" w:rsidRDefault="00AC7A8E" w:rsidP="00AC7A8E">
      <w:pPr>
        <w:spacing w:before="120" w:after="120" w:line="264" w:lineRule="auto"/>
        <w:ind w:firstLine="720"/>
        <w:jc w:val="both"/>
        <w:rPr>
          <w:iCs/>
          <w:lang w:val="de-DE"/>
        </w:rPr>
      </w:pPr>
      <w:r w:rsidRPr="00327B96">
        <w:rPr>
          <w:i/>
          <w:iCs/>
          <w:lang w:val="de-DE"/>
        </w:rPr>
        <w:lastRenderedPageBreak/>
        <w:t>Tổng vốn đầu tư nước ngoài đăng ký vào Việt Nam</w:t>
      </w:r>
      <w:r w:rsidRPr="00327B96">
        <w:rPr>
          <w:i/>
          <w:iCs/>
          <w:vertAlign w:val="superscript"/>
          <w:lang w:val="de-DE"/>
        </w:rPr>
        <w:footnoteReference w:id="15"/>
      </w:r>
      <w:r w:rsidRPr="00327B96">
        <w:rPr>
          <w:i/>
          <w:iCs/>
          <w:lang w:val="de-DE"/>
        </w:rPr>
        <w:t xml:space="preserve"> </w:t>
      </w:r>
      <w:r w:rsidRPr="00327B96">
        <w:rPr>
          <w:iCs/>
          <w:lang w:val="de-DE"/>
        </w:rPr>
        <w:t>tính đến ngày 31/8/2026 bao gồm: Vốn đăng ký cấp mới, vốn đăng ký điều chỉnh và giá trị góp vốn, mua cổ phần của nhà đầu tư nước ngoài đạt 40,63 tỷ USD, tăng 55,4% so với cùng kỳ năm trước.</w:t>
      </w:r>
    </w:p>
    <w:p w14:paraId="718F5BB3" w14:textId="77777777" w:rsidR="00AC7A8E" w:rsidRPr="00327B96" w:rsidRDefault="00AC7A8E" w:rsidP="00AC7A8E">
      <w:pPr>
        <w:jc w:val="center"/>
        <w:rPr>
          <w:rFonts w:ascii="Arial" w:hAnsi="Arial" w:cs="Arial"/>
          <w:b/>
          <w:bCs/>
          <w:sz w:val="24"/>
          <w:szCs w:val="24"/>
          <w:lang w:val="de-DE"/>
        </w:rPr>
      </w:pPr>
      <w:r w:rsidRPr="00327B96">
        <w:rPr>
          <w:rFonts w:ascii="Arial" w:hAnsi="Arial" w:cs="Arial"/>
          <w:b/>
          <w:bCs/>
          <w:sz w:val="24"/>
          <w:szCs w:val="24"/>
          <w:lang w:val="de-DE"/>
        </w:rPr>
        <w:t>Hình 7. Vốn đầu tư nước ngoài đăng ký vào Việt Nam</w:t>
      </w:r>
    </w:p>
    <w:p w14:paraId="23BDE5FA" w14:textId="77777777" w:rsidR="00AC7A8E" w:rsidRPr="00327B96" w:rsidRDefault="00AC7A8E" w:rsidP="00AC7A8E">
      <w:pPr>
        <w:jc w:val="center"/>
        <w:rPr>
          <w:rFonts w:ascii="Arial" w:hAnsi="Arial" w:cs="Arial"/>
          <w:b/>
          <w:bCs/>
          <w:sz w:val="24"/>
          <w:szCs w:val="24"/>
          <w:lang w:val="de-DE"/>
        </w:rPr>
      </w:pPr>
      <w:r w:rsidRPr="00327B96">
        <w:rPr>
          <w:rFonts w:ascii="Arial" w:hAnsi="Arial" w:cs="Arial"/>
          <w:b/>
          <w:bCs/>
          <w:sz w:val="24"/>
          <w:szCs w:val="24"/>
          <w:lang w:val="de-DE"/>
        </w:rPr>
        <w:t>tám tháng giai đoạn 2022-2026 (Tỷ USD)</w:t>
      </w:r>
    </w:p>
    <w:p w14:paraId="472C7CB7" w14:textId="77777777" w:rsidR="00AC7A8E" w:rsidRPr="00327B96" w:rsidRDefault="00AC7A8E" w:rsidP="00AC7A8E">
      <w:pPr>
        <w:jc w:val="center"/>
        <w:rPr>
          <w:rFonts w:ascii="Arial" w:hAnsi="Arial" w:cs="Arial"/>
          <w:b/>
          <w:bCs/>
          <w:sz w:val="24"/>
          <w:szCs w:val="24"/>
          <w:lang w:val="de-DE"/>
        </w:rPr>
      </w:pPr>
    </w:p>
    <w:p w14:paraId="10B94A9B" w14:textId="77777777" w:rsidR="00AC7A8E" w:rsidRPr="00327B96" w:rsidRDefault="00AC7A8E" w:rsidP="00AC7A8E">
      <w:pPr>
        <w:jc w:val="center"/>
        <w:rPr>
          <w:rFonts w:ascii="Arial" w:hAnsi="Arial" w:cs="Arial"/>
          <w:b/>
          <w:bCs/>
          <w:sz w:val="24"/>
          <w:szCs w:val="24"/>
          <w:lang w:val="de-DE"/>
        </w:rPr>
      </w:pPr>
      <w:r w:rsidRPr="00327B96">
        <w:rPr>
          <w:noProof/>
          <w14:ligatures w14:val="standardContextual"/>
        </w:rPr>
        <w:drawing>
          <wp:inline distT="0" distB="0" distL="0" distR="0" wp14:anchorId="1D0AF0E6" wp14:editId="47C8746E">
            <wp:extent cx="5760085" cy="2997200"/>
            <wp:effectExtent l="0" t="0" r="12065" b="12700"/>
            <wp:docPr id="1350037241" name="Chart 1">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FFDA251" w14:textId="77777777" w:rsidR="00AC7A8E" w:rsidRPr="00327B96" w:rsidRDefault="00AC7A8E" w:rsidP="00675997">
      <w:pPr>
        <w:spacing w:before="240" w:after="120" w:line="264" w:lineRule="auto"/>
        <w:ind w:firstLine="720"/>
        <w:jc w:val="both"/>
        <w:rPr>
          <w:iCs/>
          <w:spacing w:val="-4"/>
          <w:lang w:val="de-DE"/>
        </w:rPr>
      </w:pPr>
      <w:r w:rsidRPr="00327B96">
        <w:rPr>
          <w:iCs/>
          <w:spacing w:val="-4"/>
          <w:lang w:val="de-DE"/>
        </w:rPr>
        <w:t>- Vốn đăng ký cấp mới có 2.771 dự án được cấp phép với số vốn đăng ký đạt 21,72 tỷ USD, tăng 9,4% so với cùng kỳ năm trước về số dự án và tăng 96,8% về số vốn đăng ký. Trong đó, ngành công nghiệp chế biến, chế tạo được cấp phép mới đầu tư trực tiếp nước ngoài lớn nhất với số vốn đăng ký đạt 12,15 tỷ USD, chiếm 55,9% tổng vốn đăng ký cấp mới; sản xuất, phân phối điện, khí, nước, điều hòa đạt 3,13 tỷ USD, chiếm 14,4%; các ngành còn lại đạt 6,44 tỷ USD, chiếm 29,7%.</w:t>
      </w:r>
    </w:p>
    <w:p w14:paraId="5048DAB6" w14:textId="77777777" w:rsidR="00AC7A8E" w:rsidRPr="00327B96" w:rsidRDefault="00AC7A8E" w:rsidP="00AC7A8E">
      <w:pPr>
        <w:spacing w:after="120" w:line="264" w:lineRule="auto"/>
        <w:ind w:firstLine="720"/>
        <w:jc w:val="both"/>
        <w:rPr>
          <w:iCs/>
          <w:lang w:val="de-DE"/>
        </w:rPr>
      </w:pPr>
      <w:r w:rsidRPr="00327B96">
        <w:rPr>
          <w:iCs/>
          <w:lang w:val="de-DE"/>
        </w:rPr>
        <w:t>Trong số 73 quốc gia và vùng lãnh thổ có dự án đầu tư được cấp phép mới tại Việt Nam trong tám tháng năm 2026, Xin-ga-po là nhà đầu tư lớn nhất với 7,62 tỷ USD, chiếm 35,1% tổng vốn đăng ký cấp mới; tiếp đến là Hàn Quốc 5,67 tỷ USD, chiếm 26,1%; Đặc khu hành chính Hồng Công (Trung Quốc) 2,96 tỷ USD, chiếm 13,6%; Trung Quốc 1,93 tỷ USD, chiếm 8,9%; Nhật Bản 1,42 tỷ USD, chiếm 6,5%; Hà Lan 424,3 triệu USD, chiếm 2</w:t>
      </w:r>
      <w:r w:rsidRPr="00327B96">
        <w:rPr>
          <w:iCs/>
          <w:lang w:val="vi-VN"/>
        </w:rPr>
        <w:t>,</w:t>
      </w:r>
      <w:r w:rsidRPr="00327B96">
        <w:rPr>
          <w:iCs/>
        </w:rPr>
        <w:t>0</w:t>
      </w:r>
      <w:r w:rsidRPr="00327B96">
        <w:rPr>
          <w:iCs/>
          <w:lang w:val="de-DE"/>
        </w:rPr>
        <w:t xml:space="preserve">%. </w:t>
      </w:r>
    </w:p>
    <w:p w14:paraId="15FB576E" w14:textId="77777777" w:rsidR="00AC7A8E" w:rsidRPr="00327B96" w:rsidRDefault="00AC7A8E" w:rsidP="00AC7A8E">
      <w:pPr>
        <w:spacing w:after="120" w:line="264" w:lineRule="auto"/>
        <w:ind w:firstLine="720"/>
        <w:jc w:val="both"/>
        <w:rPr>
          <w:iCs/>
          <w:lang w:val="de-DE"/>
        </w:rPr>
      </w:pPr>
      <w:r w:rsidRPr="00327B96">
        <w:rPr>
          <w:iCs/>
          <w:lang w:val="de-DE"/>
        </w:rPr>
        <w:t xml:space="preserve"> - Vốn đăng ký điều chỉnh có 819 lượt dự án đã cấp phép từ các năm trước đăng ký điều chỉnh vốn đầu tư tăng thêm 12,21 tỷ USD, tăng 14,7% so với cùng kỳ năm trước.</w:t>
      </w:r>
    </w:p>
    <w:p w14:paraId="6655CC3C" w14:textId="77777777" w:rsidR="00AC7A8E" w:rsidRPr="00327B96" w:rsidRDefault="00AC7A8E" w:rsidP="00AC7A8E">
      <w:pPr>
        <w:spacing w:after="120" w:line="264" w:lineRule="auto"/>
        <w:ind w:firstLine="720"/>
        <w:jc w:val="both"/>
        <w:rPr>
          <w:iCs/>
          <w:lang w:val="de-DE"/>
        </w:rPr>
      </w:pPr>
      <w:r w:rsidRPr="00327B96">
        <w:rPr>
          <w:iCs/>
          <w:lang w:val="de-DE"/>
        </w:rPr>
        <w:t xml:space="preserve">Nếu tính cả vốn đăng ký mới và vốn đăng ký điều chỉnh của các dự án đã cấp phép từ các năm trước thì vốn đầu tư trực tiếp nước ngoài đăng ký vào ngành </w:t>
      </w:r>
      <w:r w:rsidRPr="00327B96">
        <w:rPr>
          <w:iCs/>
          <w:lang w:val="de-DE"/>
        </w:rPr>
        <w:lastRenderedPageBreak/>
        <w:t>công nghiệp chế biến, chế tạo đạt 20,18 tỷ USD, chiếm 59,5% tổng vốn đăng ký cấp mới và tăng thêm; sản xuất kinh doanh bất động sản đạt 5,32 tỷ USD, chiếm 15,7%; các ngành còn lại đạt 8,42 tỷ USD, chiếm 24,8%.</w:t>
      </w:r>
    </w:p>
    <w:p w14:paraId="0488F942" w14:textId="77777777" w:rsidR="00AC7A8E" w:rsidRPr="00327B96" w:rsidRDefault="00AC7A8E" w:rsidP="00AC7A8E">
      <w:pPr>
        <w:spacing w:after="120" w:line="252" w:lineRule="auto"/>
        <w:ind w:firstLine="720"/>
        <w:jc w:val="both"/>
        <w:rPr>
          <w:iCs/>
          <w:lang w:val="de-DE"/>
        </w:rPr>
      </w:pPr>
      <w:r w:rsidRPr="00327B96">
        <w:rPr>
          <w:iCs/>
          <w:lang w:val="de-DE"/>
        </w:rPr>
        <w:t>- Vốn đăng ký góp vốn, mua cổ phần của nhà đầu tư nước ngoài có 2.062 lượt với tổng giá trị góp vốn 6,7 tỷ USD, tăng 50,1% so với cùng kỳ năm trước. Trong đó, có 652 lượt góp vốn, mua cổ phần làm tăng vốn điều lệ của doanh nghiệp với giá trị góp vốn là 2,55 tỷ USD và 1.410 lượt nhà đầu tư nước ngoài mua lại cổ phần trong nước mà không làm tăng vốn điều lệ với giá trị 4,15 tỷ USD. Đối với hình thức góp vốn, mua cổ phần của nhà đầu tư nước ngoài, vốn đầu tư vào hoạt động chuyên môn, khoa học công nghệ đạt 2,74 tỷ USD, chiếm 40,9% giá trị góp vốn; bán buôn và bán lẻ, sửa chữa ô tô, mô tô, xe máy đạt 2,01 tỷ USD, chiếm 30,0%; ngành còn lại 1,95 tỷ USD, chiếm 29,1%.</w:t>
      </w:r>
    </w:p>
    <w:p w14:paraId="15CF1C31" w14:textId="77777777" w:rsidR="00AC7A8E" w:rsidRPr="00327B96" w:rsidRDefault="00AC7A8E" w:rsidP="00AC7A8E">
      <w:pPr>
        <w:spacing w:after="120" w:line="252" w:lineRule="auto"/>
        <w:ind w:firstLine="720"/>
        <w:jc w:val="both"/>
        <w:rPr>
          <w:rFonts w:ascii="Arial" w:hAnsi="Arial" w:cs="Arial"/>
          <w:b/>
          <w:bCs/>
          <w:sz w:val="24"/>
          <w:lang w:val="de-DE"/>
        </w:rPr>
      </w:pPr>
      <w:r w:rsidRPr="00327B96">
        <w:rPr>
          <w:i/>
          <w:iCs/>
          <w:lang w:val="de-DE"/>
        </w:rPr>
        <w:t xml:space="preserve">Vốn đầu tư trực tiếp nước ngoài thực hiện tại Việt Nam </w:t>
      </w:r>
      <w:r w:rsidRPr="00327B96">
        <w:rPr>
          <w:lang w:val="de-DE"/>
        </w:rPr>
        <w:t>tám</w:t>
      </w:r>
      <w:r w:rsidRPr="00327B96">
        <w:rPr>
          <w:i/>
          <w:iCs/>
          <w:lang w:val="vi-VN"/>
        </w:rPr>
        <w:t xml:space="preserve"> </w:t>
      </w:r>
      <w:r w:rsidRPr="00327B96">
        <w:rPr>
          <w:iCs/>
          <w:lang w:val="de-DE"/>
        </w:rPr>
        <w:t>tháng năm 2026 ước đạt 17,25 tỷ USD, tăng 12,0% so với cùng kỳ năm trước. Đây là số vốn đầu tư trực tiếp nước ngoài thực hiện cao nhất của tám tháng trong 5 năm qua. Trong đó: Công nghiệp chế biến, chế tạo đạt 14,24 tỷ USD, chiếm 82,6% tổng vốn đầu tư trực tiếp nước ngoài thực hiện; hoạt động kinh doanh bất động sản đạt 1,29 tỷ USD, chiếm 7,5%; sản xuất, phân phối điện, khí đốt, nước nóng, hơi nước và điều hòa không khí đạt 622,9 triệu USD, chiếm 3,6%.</w:t>
      </w:r>
    </w:p>
    <w:p w14:paraId="457934A7" w14:textId="77777777" w:rsidR="00AC7A8E" w:rsidRPr="00327B96" w:rsidRDefault="00AC7A8E" w:rsidP="00AC7A8E">
      <w:pPr>
        <w:jc w:val="center"/>
        <w:rPr>
          <w:rFonts w:ascii="Arial" w:hAnsi="Arial" w:cs="Arial"/>
          <w:b/>
          <w:bCs/>
          <w:sz w:val="24"/>
          <w:lang w:val="de-DE"/>
        </w:rPr>
      </w:pPr>
      <w:r w:rsidRPr="00327B96">
        <w:rPr>
          <w:rFonts w:ascii="Arial" w:hAnsi="Arial" w:cs="Arial"/>
          <w:b/>
          <w:bCs/>
          <w:sz w:val="24"/>
          <w:lang w:val="de-DE"/>
        </w:rPr>
        <w:t>Hình 8. Vốn đầu tư trực tiếp nước ngoài thực hiện</w:t>
      </w:r>
    </w:p>
    <w:p w14:paraId="55E5D4FD" w14:textId="77777777" w:rsidR="00AC7A8E" w:rsidRPr="00327B96" w:rsidRDefault="00AC7A8E" w:rsidP="00AC7A8E">
      <w:pPr>
        <w:jc w:val="center"/>
        <w:rPr>
          <w:rFonts w:ascii="Arial" w:hAnsi="Arial" w:cs="Arial"/>
          <w:b/>
          <w:bCs/>
          <w:sz w:val="24"/>
          <w:lang w:val="de-DE"/>
        </w:rPr>
      </w:pPr>
      <w:r w:rsidRPr="00327B96">
        <w:rPr>
          <w:rFonts w:ascii="Arial" w:hAnsi="Arial" w:cs="Arial"/>
          <w:b/>
          <w:bCs/>
          <w:sz w:val="24"/>
          <w:lang w:val="de-DE"/>
        </w:rPr>
        <w:t>tám tháng giai đoạn 2022-2026 (Tỷ USD)</w:t>
      </w:r>
    </w:p>
    <w:p w14:paraId="6D28E472" w14:textId="77777777" w:rsidR="00AC7A8E" w:rsidRPr="00327B96" w:rsidRDefault="00AC7A8E" w:rsidP="00AC7A8E">
      <w:pPr>
        <w:jc w:val="center"/>
        <w:rPr>
          <w:rFonts w:ascii="Arial" w:hAnsi="Arial" w:cs="Arial"/>
          <w:b/>
          <w:bCs/>
          <w:sz w:val="24"/>
          <w:lang w:val="de-DE"/>
        </w:rPr>
      </w:pPr>
      <w:r w:rsidRPr="00327B96">
        <w:rPr>
          <w:noProof/>
          <w14:ligatures w14:val="standardContextual"/>
        </w:rPr>
        <w:drawing>
          <wp:inline distT="0" distB="0" distL="0" distR="0" wp14:anchorId="702787BC" wp14:editId="6F7E4CC6">
            <wp:extent cx="4572000" cy="2063750"/>
            <wp:effectExtent l="0" t="0" r="0" b="12700"/>
            <wp:docPr id="380197400"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7E642AA" w14:textId="77777777" w:rsidR="00AC7A8E" w:rsidRPr="00327B96" w:rsidRDefault="00AC7A8E" w:rsidP="00675997">
      <w:pPr>
        <w:spacing w:before="240" w:after="120" w:line="245" w:lineRule="auto"/>
        <w:ind w:firstLine="720"/>
        <w:jc w:val="both"/>
        <w:rPr>
          <w:i/>
          <w:iCs/>
          <w:lang w:val="de-DE"/>
        </w:rPr>
      </w:pPr>
      <w:r w:rsidRPr="00327B96">
        <w:rPr>
          <w:i/>
          <w:iCs/>
          <w:lang w:val="de-DE"/>
        </w:rPr>
        <w:t>Đầu tư của Việt Nam ra nước ngoài</w:t>
      </w:r>
      <w:r w:rsidRPr="00327B96">
        <w:rPr>
          <w:iCs/>
          <w:lang w:val="de-DE"/>
        </w:rPr>
        <w:t xml:space="preserve"> trong tám</w:t>
      </w:r>
      <w:r w:rsidRPr="00327B96">
        <w:rPr>
          <w:iCs/>
          <w:lang w:val="vi-VN"/>
        </w:rPr>
        <w:t xml:space="preserve"> </w:t>
      </w:r>
      <w:r w:rsidRPr="00327B96">
        <w:rPr>
          <w:iCs/>
          <w:lang w:val="de-DE"/>
        </w:rPr>
        <w:t>tháng năm 2026 có 113 dự án được cấp mới giấy chứng nhận đầu tư với tổng số vốn của phía Việt Nam là 1,21 tỷ USD, gấp 2,8 lần so với cùng kỳ năm trước; có 29 lượt dự án điều chỉnh vốn với số vốn điều chỉnh tăng 1,41 tỷ USD, gấp 10,9 lần.</w:t>
      </w:r>
    </w:p>
    <w:p w14:paraId="37984B20" w14:textId="6D4D30F8" w:rsidR="00AC7A8E" w:rsidRPr="00327B96" w:rsidRDefault="00AC7A8E" w:rsidP="00AC7A8E">
      <w:pPr>
        <w:spacing w:after="120" w:line="245" w:lineRule="auto"/>
        <w:ind w:firstLine="720"/>
        <w:jc w:val="both"/>
        <w:rPr>
          <w:iCs/>
          <w:spacing w:val="-4"/>
          <w:lang w:val="de-DE"/>
        </w:rPr>
      </w:pPr>
      <w:r w:rsidRPr="00327B96">
        <w:rPr>
          <w:iCs/>
          <w:spacing w:val="-4"/>
          <w:lang w:val="de-DE"/>
        </w:rPr>
        <w:t xml:space="preserve">Tính chung tổng vốn đầu tư của Việt Nam ra nước ngoài (vốn cấp mới và điều chỉnh) </w:t>
      </w:r>
      <w:r w:rsidR="00675997" w:rsidRPr="00327B96">
        <w:rPr>
          <w:iCs/>
          <w:lang w:val="de-DE"/>
        </w:rPr>
        <w:t>trong tám</w:t>
      </w:r>
      <w:r w:rsidR="00675997" w:rsidRPr="00327B96">
        <w:rPr>
          <w:iCs/>
          <w:lang w:val="vi-VN"/>
        </w:rPr>
        <w:t xml:space="preserve"> </w:t>
      </w:r>
      <w:r w:rsidR="00675997" w:rsidRPr="00327B96">
        <w:rPr>
          <w:iCs/>
          <w:lang w:val="de-DE"/>
        </w:rPr>
        <w:t xml:space="preserve">tháng năm 2026 </w:t>
      </w:r>
      <w:r w:rsidRPr="00327B96">
        <w:rPr>
          <w:iCs/>
          <w:spacing w:val="-4"/>
          <w:lang w:val="de-DE"/>
        </w:rPr>
        <w:t xml:space="preserve">đạt 2,62 tỷ USD, gấp 4,7 lần so với cùng kỳ năm trước. Trong đó: Vận tải kho bãi đạt đạt 601,7 triệu USD, chiếm 23,0% tổng vốn đầu tư; sản xuất, phân phối điện, khí đốt, nước nóng, hơi nước và điều hòa không khí đạt 585,8 triệu USD, chiếm 22,4%; nông nghiệp, lâm nghiệp và thủy sản </w:t>
      </w:r>
      <w:r w:rsidRPr="00327B96">
        <w:rPr>
          <w:iCs/>
          <w:spacing w:val="-4"/>
          <w:lang w:val="de-DE"/>
        </w:rPr>
        <w:lastRenderedPageBreak/>
        <w:t>đạt 516,6 triệu USD, chiếm 19,7%;  công nghiệp chế biến chế tạo đạt 320,1 triệu USD, chiếm 12,2%.</w:t>
      </w:r>
    </w:p>
    <w:p w14:paraId="6886DC85" w14:textId="77777777" w:rsidR="00AC7A8E" w:rsidRPr="00327B96" w:rsidRDefault="00AC7A8E" w:rsidP="00AC7A8E">
      <w:pPr>
        <w:spacing w:after="120" w:line="245" w:lineRule="auto"/>
        <w:ind w:firstLine="720"/>
        <w:jc w:val="both"/>
        <w:rPr>
          <w:iCs/>
          <w:lang w:val="de-DE"/>
        </w:rPr>
      </w:pPr>
      <w:r w:rsidRPr="00327B96">
        <w:rPr>
          <w:iCs/>
          <w:lang w:val="de-DE"/>
        </w:rPr>
        <w:t xml:space="preserve">Trong tám tháng năm 2026, có 35 quốc gia và vùng lãnh thổ nhận đầu tư của Việt Nam, trong đó: Lào là nước dẫn đầu với 667,5 triệu USD, chiếm 25,5% tổng vốn đầu tư; Căm-pu-chia 486,5 triệu USD, chiếm 18,6%; Ấn Độ 323,9 triệu USD, chiếm 12,4%; In-đô-nê-xi-a 313,6 triệu USD, chiếm 12,0%; Phi-li-pin 167,2 triệu USD, chiếm 6,4%; Ca-dắc-xtan 149,9 triệu USD, chiếm 5,7%; Anh 82,8 triệu USD, chiếm 3,2%. </w:t>
      </w:r>
    </w:p>
    <w:bookmarkEnd w:id="0"/>
    <w:p w14:paraId="02C65112" w14:textId="77777777" w:rsidR="00E72F91" w:rsidRPr="00327B96" w:rsidRDefault="00E72F91" w:rsidP="00E72F91">
      <w:pPr>
        <w:spacing w:after="120" w:line="259" w:lineRule="auto"/>
        <w:ind w:firstLine="720"/>
        <w:jc w:val="both"/>
        <w:rPr>
          <w:b/>
          <w:bCs/>
          <w:lang w:val="de-DE"/>
        </w:rPr>
      </w:pPr>
      <w:r w:rsidRPr="00327B96">
        <w:rPr>
          <w:b/>
          <w:bCs/>
          <w:lang w:val="af-ZA"/>
        </w:rPr>
        <w:t xml:space="preserve">5. </w:t>
      </w:r>
      <w:r w:rsidRPr="00327B96">
        <w:rPr>
          <w:b/>
          <w:bCs/>
          <w:lang w:val="de-DE"/>
        </w:rPr>
        <w:t>Thu, chi ngân sách Nhà nước</w:t>
      </w:r>
      <w:r w:rsidRPr="00327B96">
        <w:rPr>
          <w:b/>
          <w:bCs/>
          <w:vertAlign w:val="superscript"/>
          <w:lang w:val="en-GB"/>
        </w:rPr>
        <w:footnoteReference w:id="16"/>
      </w:r>
    </w:p>
    <w:p w14:paraId="0D20DD0F" w14:textId="77777777" w:rsidR="00E72F91" w:rsidRPr="00327B96" w:rsidRDefault="00E72F91" w:rsidP="00E72F91">
      <w:pPr>
        <w:spacing w:after="120" w:line="259" w:lineRule="auto"/>
        <w:ind w:firstLine="720"/>
        <w:jc w:val="both"/>
        <w:rPr>
          <w:i/>
          <w:lang w:val="de-DE"/>
        </w:rPr>
      </w:pPr>
      <w:r w:rsidRPr="00327B96">
        <w:rPr>
          <w:i/>
          <w:lang w:val="de-DE"/>
        </w:rPr>
        <w:t>Thu ngân sách Nhà nước tám tháng năm 2026 ước tăng 16,0% so với cùng kỳ năm trước. Chi ngân sách Nhà nước ước tăng 13,3% so với cùng kỳ năm 2025, đảm bảo các nhu cầu phát triển kinh tế - xã hội, quốc phòng, an ninh, quản lý nhà nước, thanh toán các khoản nợ đến hạn cũng như chi trả kịp thời cho các đối tượng theo quy định.</w:t>
      </w:r>
    </w:p>
    <w:p w14:paraId="40CD40CC" w14:textId="77777777" w:rsidR="00E72F91" w:rsidRPr="00327B96" w:rsidRDefault="00E72F91" w:rsidP="00E72F91">
      <w:pPr>
        <w:spacing w:before="60" w:line="259" w:lineRule="auto"/>
        <w:ind w:firstLine="567"/>
        <w:jc w:val="center"/>
        <w:rPr>
          <w:rFonts w:ascii="Arial" w:hAnsi="Arial" w:cs="Arial"/>
          <w:b/>
          <w:sz w:val="24"/>
          <w:szCs w:val="24"/>
          <w:lang w:val="de-DE"/>
        </w:rPr>
      </w:pPr>
      <w:r w:rsidRPr="00327B96">
        <w:rPr>
          <w:rFonts w:ascii="Arial" w:hAnsi="Arial" w:cs="Arial"/>
          <w:b/>
          <w:sz w:val="24"/>
          <w:szCs w:val="24"/>
          <w:lang w:val="de-DE"/>
        </w:rPr>
        <w:t>Hình 9. Thu, chi ngân sách Nhà nước tám tháng năm 2026</w:t>
      </w:r>
    </w:p>
    <w:p w14:paraId="1D3BB35C" w14:textId="77777777" w:rsidR="00E72F91" w:rsidRPr="00327B96" w:rsidRDefault="00E72F91" w:rsidP="00E72F91">
      <w:pPr>
        <w:spacing w:before="60" w:line="259" w:lineRule="auto"/>
        <w:jc w:val="both"/>
        <w:rPr>
          <w:lang w:val="nl-NL"/>
        </w:rPr>
      </w:pPr>
      <w:r w:rsidRPr="00327B96">
        <w:rPr>
          <w:noProof/>
        </w:rPr>
        <w:drawing>
          <wp:inline distT="0" distB="0" distL="0" distR="0" wp14:anchorId="3861EAFF" wp14:editId="3D297BF2">
            <wp:extent cx="5699760" cy="173501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 NSNN T8.26-VN-0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09226" cy="1737897"/>
                    </a:xfrm>
                    <a:prstGeom prst="rect">
                      <a:avLst/>
                    </a:prstGeom>
                  </pic:spPr>
                </pic:pic>
              </a:graphicData>
            </a:graphic>
          </wp:inline>
        </w:drawing>
      </w:r>
    </w:p>
    <w:p w14:paraId="165C9223" w14:textId="77777777" w:rsidR="00E72F91" w:rsidRPr="00327B96" w:rsidRDefault="00E72F91" w:rsidP="00675997">
      <w:pPr>
        <w:spacing w:before="240" w:after="120" w:line="259" w:lineRule="auto"/>
        <w:ind w:firstLine="720"/>
        <w:jc w:val="both"/>
        <w:rPr>
          <w:lang w:val="it-IT"/>
        </w:rPr>
      </w:pPr>
      <w:r w:rsidRPr="00327B96">
        <w:rPr>
          <w:lang w:val="it-IT"/>
        </w:rPr>
        <w:t xml:space="preserve">Tổng thu ngân sách Nhà nước tháng Tám ước đạt </w:t>
      </w:r>
      <w:r w:rsidRPr="00327B96">
        <w:rPr>
          <w:lang w:val="nl-NL"/>
        </w:rPr>
        <w:t>150,4 nghìn tỷ đồng</w:t>
      </w:r>
      <w:r w:rsidRPr="00327B96">
        <w:rPr>
          <w:lang w:val="it-IT"/>
        </w:rPr>
        <w:t>. Lũy kế tổng thu ngân sách Nhà nước tám tháng năm 2026 ước đạt 2.023,8 nghìn tỷ đồng, bằng 80,0% dự toán năm và tăng 16,0% so với cùng kỳ năm trước. Trong đó, một số khoản thu chính như sau:</w:t>
      </w:r>
    </w:p>
    <w:p w14:paraId="785F07A7" w14:textId="77777777" w:rsidR="00E72F91" w:rsidRPr="00327B96" w:rsidRDefault="00E72F91" w:rsidP="00E72F91">
      <w:pPr>
        <w:spacing w:after="120" w:line="259" w:lineRule="auto"/>
        <w:ind w:firstLine="720"/>
        <w:jc w:val="both"/>
        <w:rPr>
          <w:lang w:val="it-IT"/>
        </w:rPr>
      </w:pPr>
      <w:r w:rsidRPr="00327B96">
        <w:rPr>
          <w:i/>
          <w:lang w:val="it-IT"/>
        </w:rPr>
        <w:t>- Thu nội địa</w:t>
      </w:r>
      <w:r w:rsidRPr="00327B96">
        <w:rPr>
          <w:lang w:val="it-IT"/>
        </w:rPr>
        <w:t xml:space="preserve"> tháng Tám ước đạt 130,3 nghìn tỷ đồng. Lũy kế tám tháng năm 2026 ước đạt 1.752,9 nghìn tỷ đồng, bằng 79,7% dự toán năm, chiếm 86,6% tổng thu ngân sách Nhà nước và tăng 16,6% so với cùng kỳ năm trước. </w:t>
      </w:r>
    </w:p>
    <w:p w14:paraId="70B581AF" w14:textId="77777777" w:rsidR="00E72F91" w:rsidRPr="00327B96" w:rsidRDefault="00E72F91" w:rsidP="00E72F91">
      <w:pPr>
        <w:spacing w:after="120" w:line="259" w:lineRule="auto"/>
        <w:ind w:firstLine="720"/>
        <w:jc w:val="both"/>
        <w:rPr>
          <w:lang w:val="it-IT"/>
        </w:rPr>
      </w:pPr>
      <w:r w:rsidRPr="00327B96">
        <w:rPr>
          <w:lang w:val="it-IT"/>
        </w:rPr>
        <w:t xml:space="preserve">- </w:t>
      </w:r>
      <w:r w:rsidRPr="00327B96">
        <w:rPr>
          <w:i/>
          <w:lang w:val="it-IT"/>
        </w:rPr>
        <w:t xml:space="preserve">Thu từ dầu thô </w:t>
      </w:r>
      <w:r w:rsidRPr="00327B96">
        <w:rPr>
          <w:lang w:val="it-IT"/>
        </w:rPr>
        <w:t xml:space="preserve">tháng Tám ước đạt 5,8 nghìn tỷ đồng. Lũy kế tám tháng năm 2026 ước đạt 43,6 nghìn tỷ đồng, bằng 101,5% dự toán năm, chiếm 2,2% tổng thu ngân sách Nhà nước và tăng 31,5% so với cùng kỳ năm trước; </w:t>
      </w:r>
    </w:p>
    <w:p w14:paraId="7E3D05B0" w14:textId="77777777" w:rsidR="00E72F91" w:rsidRPr="00327B96" w:rsidRDefault="00E72F91" w:rsidP="00E72F91">
      <w:pPr>
        <w:spacing w:after="120" w:line="259" w:lineRule="auto"/>
        <w:ind w:firstLine="720"/>
        <w:jc w:val="both"/>
        <w:rPr>
          <w:lang w:val="it-IT"/>
        </w:rPr>
      </w:pPr>
      <w:r w:rsidRPr="00327B96">
        <w:rPr>
          <w:lang w:val="it-IT"/>
        </w:rPr>
        <w:t xml:space="preserve">- </w:t>
      </w:r>
      <w:r w:rsidRPr="00327B96">
        <w:rPr>
          <w:i/>
          <w:lang w:val="it-IT"/>
        </w:rPr>
        <w:t xml:space="preserve">Thu cân đối ngân sách từ hoạt động xuất, nhập khẩu </w:t>
      </w:r>
      <w:r w:rsidRPr="00327B96">
        <w:rPr>
          <w:lang w:val="it-IT"/>
        </w:rPr>
        <w:t>tháng Tám ước đạt gần 13,0 nghìn tỷ đồng. Lũy kế tám tháng năm 2026 ước đạt 223,9 nghìn tỷ đồng, bằng 80,6% dự toán năm, chiếm 11,1% tổng thu ngân sách Nhà nước và tăng 7,9% so với cùng kỳ năm trước.</w:t>
      </w:r>
    </w:p>
    <w:p w14:paraId="06103F88" w14:textId="77777777" w:rsidR="00E72F91" w:rsidRPr="00327B96" w:rsidRDefault="00E72F91" w:rsidP="00E72F91">
      <w:pPr>
        <w:spacing w:after="120" w:line="259" w:lineRule="auto"/>
        <w:ind w:firstLine="720"/>
        <w:jc w:val="both"/>
        <w:rPr>
          <w:lang w:val="vi-VN"/>
        </w:rPr>
      </w:pPr>
      <w:r w:rsidRPr="00327B96">
        <w:rPr>
          <w:spacing w:val="-4"/>
          <w:lang w:val="it-IT"/>
        </w:rPr>
        <w:lastRenderedPageBreak/>
        <w:t xml:space="preserve">Tổng chi ngân sách Nhà nước tháng Tám ước đạt 238,1 nghìn tỷ đồng. Tính chung tám tháng năm 2026, chi ngân sách Nhà nước ước đạt 1.608,3 nghìn tỷ đồng, bằng 50,9% dự toán năm và tăng 13,3% so với cùng kỳ năm trước, đáp ứng các nhu cầu chi phát triển kinh tế - xã hội, quốc phòng, an ninh, quản lý Nhà nước và thanh toán các khoản chi trả nợ đến hạn, đảm bảo chi trả kịp thời các khoản lương và các khoản có tính chất lương đến các đối tượng thụ hưởng ngân sách Nhà nước, góp phần thực hiện tốt các chính sách an sinh xã hội. </w:t>
      </w:r>
      <w:r w:rsidRPr="00327B96">
        <w:rPr>
          <w:spacing w:val="-4"/>
          <w:lang w:val="vi-VN"/>
        </w:rPr>
        <w:t>T</w:t>
      </w:r>
      <w:r w:rsidRPr="00327B96">
        <w:rPr>
          <w:spacing w:val="-4"/>
          <w:lang w:val="it-IT"/>
        </w:rPr>
        <w:t>rong đó:</w:t>
      </w:r>
      <w:r w:rsidRPr="00327B96">
        <w:rPr>
          <w:spacing w:val="-4"/>
          <w:lang w:val="vi-VN"/>
        </w:rPr>
        <w:t xml:space="preserve"> </w:t>
      </w:r>
      <w:r w:rsidRPr="00327B96">
        <w:rPr>
          <w:i/>
          <w:spacing w:val="-4"/>
          <w:lang w:val="it-IT"/>
        </w:rPr>
        <w:t>Chi thường xuyên</w:t>
      </w:r>
      <w:r w:rsidRPr="00327B96">
        <w:rPr>
          <w:spacing w:val="-4"/>
          <w:lang w:val="it-IT"/>
        </w:rPr>
        <w:t xml:space="preserve"> đạt 1.015,0 nghìn tỷ đồng, bằng 56,1% dự toán năm, chiếm 63,1% tổng chi ngân sách Nhà nước</w:t>
      </w:r>
      <w:r w:rsidRPr="00327B96">
        <w:rPr>
          <w:rStyle w:val="FootnoteReference"/>
          <w:spacing w:val="-4"/>
          <w:lang w:val="nl-NL"/>
        </w:rPr>
        <w:footnoteReference w:id="17"/>
      </w:r>
      <w:r w:rsidRPr="00327B96">
        <w:rPr>
          <w:spacing w:val="-4"/>
          <w:lang w:val="it-IT"/>
        </w:rPr>
        <w:t xml:space="preserve"> và tăng 4,9% so với cùng kỳ năm trước; </w:t>
      </w:r>
      <w:r w:rsidRPr="00327B96">
        <w:rPr>
          <w:i/>
          <w:spacing w:val="-4"/>
          <w:lang w:val="it-IT"/>
        </w:rPr>
        <w:t>Chi đầu tư phát triển</w:t>
      </w:r>
      <w:r w:rsidRPr="00327B96">
        <w:rPr>
          <w:spacing w:val="-4"/>
          <w:lang w:val="it-IT"/>
        </w:rPr>
        <w:t xml:space="preserve"> đạt 514,6 nghìn tỷ đồng, bằng 45,9%, chiếm 32,0%</w:t>
      </w:r>
      <w:r w:rsidRPr="00327B96">
        <w:rPr>
          <w:rStyle w:val="FootnoteReference"/>
          <w:spacing w:val="-4"/>
          <w:lang w:val="nl-NL"/>
        </w:rPr>
        <w:footnoteReference w:id="18"/>
      </w:r>
      <w:r w:rsidRPr="00327B96">
        <w:rPr>
          <w:spacing w:val="-4"/>
          <w:lang w:val="it-IT"/>
        </w:rPr>
        <w:t xml:space="preserve"> và tăng 35,4%; </w:t>
      </w:r>
      <w:r w:rsidRPr="00327B96">
        <w:rPr>
          <w:i/>
          <w:spacing w:val="-4"/>
          <w:lang w:val="it-IT"/>
        </w:rPr>
        <w:t>Chi trả nợ lãi</w:t>
      </w:r>
      <w:r w:rsidRPr="00327B96">
        <w:rPr>
          <w:spacing w:val="-4"/>
          <w:lang w:val="it-IT"/>
        </w:rPr>
        <w:t xml:space="preserve"> 76,7 nghìn tỷ đồng, bằng 63,3%, chiếm 4,8% và tăng 11,2%.</w:t>
      </w:r>
    </w:p>
    <w:p w14:paraId="268524E2" w14:textId="2957C2D9" w:rsidR="00E11C99" w:rsidRPr="00327B96" w:rsidRDefault="00E11C99" w:rsidP="00E72F91">
      <w:pPr>
        <w:spacing w:after="120" w:line="259" w:lineRule="auto"/>
        <w:ind w:firstLine="720"/>
        <w:jc w:val="both"/>
        <w:rPr>
          <w:b/>
          <w:bCs/>
          <w:lang w:val="vi-VN"/>
        </w:rPr>
      </w:pPr>
      <w:r w:rsidRPr="00327B96">
        <w:rPr>
          <w:b/>
          <w:bCs/>
          <w:lang w:val="vi-VN"/>
        </w:rPr>
        <w:t>6. Thương mại, giá cả, vận tải và du lịch</w:t>
      </w:r>
    </w:p>
    <w:p w14:paraId="01152DF5" w14:textId="77777777" w:rsidR="00EF01E6" w:rsidRPr="00327B96" w:rsidRDefault="00EF01E6" w:rsidP="00E72F91">
      <w:pPr>
        <w:spacing w:after="120" w:line="259" w:lineRule="auto"/>
        <w:ind w:firstLine="720"/>
        <w:rPr>
          <w:b/>
          <w:i/>
          <w:lang w:val="vi-VN"/>
        </w:rPr>
      </w:pPr>
      <w:r w:rsidRPr="00327B96">
        <w:rPr>
          <w:b/>
          <w:i/>
          <w:lang w:val="vi-VN"/>
        </w:rPr>
        <w:t>a) Bán lẻ hàng hóa và doanh thu dịch vụ tiêu dùng</w:t>
      </w:r>
    </w:p>
    <w:p w14:paraId="570B5276" w14:textId="77777777" w:rsidR="000A7C39" w:rsidRPr="00327B96" w:rsidRDefault="000A7C39" w:rsidP="00E72F91">
      <w:pPr>
        <w:spacing w:after="120" w:line="259" w:lineRule="auto"/>
        <w:ind w:firstLine="720"/>
        <w:jc w:val="both"/>
        <w:rPr>
          <w:i/>
          <w:lang w:val="vi-VN"/>
        </w:rPr>
      </w:pPr>
      <w:r w:rsidRPr="00327B96">
        <w:rPr>
          <w:i/>
          <w:lang w:val="vi-VN"/>
        </w:rPr>
        <w:t>Hoạt động thương mại, dịch vụ trong tháng Tám tiếp tục duy trì xu hướng tăng. Tổng mức bán lẻ hàng hóa và doanh thu dịch vụ tiêu dùng ước tăng 1,6% so với tháng trước và tăng 14,9% so với cùng kỳ năm trước. Tính chung tám tháng năm 2026, tổng mức bán lẻ hàng hóa và doanh thu dịch vụ tiêu dùng tăng 13,3% so với cùng kỳ năm trước, phản ánh nhu cầu tiêu dùng và các hoạt động dịch vụ tiếp tục mở rộng, góp phần thúc đẩy tăng trưởng khu vực dịch vụ.</w:t>
      </w:r>
    </w:p>
    <w:p w14:paraId="68675913" w14:textId="77777777" w:rsidR="000A7C39" w:rsidRPr="00327B96" w:rsidRDefault="000A7C39" w:rsidP="00E72F91">
      <w:pPr>
        <w:spacing w:after="120" w:line="259" w:lineRule="auto"/>
        <w:ind w:firstLine="720"/>
        <w:jc w:val="both"/>
        <w:rPr>
          <w:iCs/>
          <w:lang w:val="vi-VN"/>
        </w:rPr>
      </w:pPr>
      <w:r w:rsidRPr="00327B96">
        <w:rPr>
          <w:iCs/>
          <w:lang w:val="vi-VN"/>
        </w:rPr>
        <w:t>Tổng mức bán lẻ hàng hóa và doanh thu dịch vụ tiêu dùng theo giá hiện hành tháng Tám năm 2026 ước đạt 679,8 nghìn tỷ đồng, tăng 1,6% so với tháng trước và tăng 14,9% so với cùng kỳ năm trước.</w:t>
      </w:r>
    </w:p>
    <w:p w14:paraId="5FD1106E" w14:textId="5A459F00" w:rsidR="000A7C39" w:rsidRPr="00327B96" w:rsidRDefault="000A7C39" w:rsidP="00E72F91">
      <w:pPr>
        <w:spacing w:after="120" w:line="259" w:lineRule="auto"/>
        <w:ind w:firstLine="720"/>
        <w:jc w:val="both"/>
        <w:rPr>
          <w:iCs/>
          <w:lang w:val="vi-VN"/>
        </w:rPr>
      </w:pPr>
      <w:r w:rsidRPr="00327B96">
        <w:rPr>
          <w:iCs/>
          <w:lang w:val="vi-VN"/>
        </w:rPr>
        <w:t>Doanh thu bán lẻ hàng hóa của hầu hết các nhóm hàng trong tháng Tám đều có xu hướng tăng so với tháng trước và so với cùng kỳ năm trước</w:t>
      </w:r>
      <w:r w:rsidR="00637407" w:rsidRPr="00327B96">
        <w:rPr>
          <w:iCs/>
          <w:lang w:val="vi-VN"/>
        </w:rPr>
        <w:t>.</w:t>
      </w:r>
      <w:r w:rsidRPr="00327B96">
        <w:rPr>
          <w:iCs/>
          <w:lang w:val="vi-VN"/>
        </w:rPr>
        <w:t xml:space="preserve"> </w:t>
      </w:r>
      <w:r w:rsidR="00637407" w:rsidRPr="00327B96">
        <w:rPr>
          <w:iCs/>
          <w:lang w:val="vi-VN"/>
        </w:rPr>
        <w:t>C</w:t>
      </w:r>
      <w:r w:rsidRPr="00327B96">
        <w:rPr>
          <w:iCs/>
          <w:lang w:val="vi-VN"/>
        </w:rPr>
        <w:t>ụ thể</w:t>
      </w:r>
      <w:r w:rsidR="00637407" w:rsidRPr="00327B96">
        <w:rPr>
          <w:iCs/>
          <w:lang w:val="vi-VN"/>
        </w:rPr>
        <w:t>,</w:t>
      </w:r>
      <w:r w:rsidRPr="00327B96">
        <w:rPr>
          <w:iCs/>
          <w:lang w:val="vi-VN"/>
        </w:rPr>
        <w:t xml:space="preserve"> </w:t>
      </w:r>
      <w:r w:rsidR="00637407" w:rsidRPr="00327B96">
        <w:rPr>
          <w:iCs/>
          <w:lang w:val="vi-VN"/>
        </w:rPr>
        <w:t xml:space="preserve">nhiên </w:t>
      </w:r>
      <w:r w:rsidRPr="00327B96">
        <w:rPr>
          <w:iCs/>
          <w:lang w:val="vi-VN"/>
        </w:rPr>
        <w:t xml:space="preserve">liệu khác (trừ xăng, dầu) tăng 2,2% so với tháng trước và tăng 25,9% so với cùng kỳ năm trước; gỗ và vật liệu xây dựng tăng 1,8% và tăng 24,8%; đá quý, kim loại quý và sản phẩm tăng 0,7% và tăng 19,2%; nhóm lương thực, thực phẩm tăng 2,0% và tăng 12,9%; sửa chữa xe có động cơ, mô tô, xe máy và xe có động cơ tăng 2,7% và tăng 12,3%; hàng may mặc tăng 2,4% và tăng 11,9%; đồ dùng, dụng cụ, trang thiết bị gia đình tăng 1,6% và tăng 9,2%; phương tiện đi lại (trừ ô tô, kể cả phụ tùng) tăng 0,3% và tăng 4,3%. Riêng nhóm hàng ô tô các loại giảm 2,7% so với tháng trước và giảm 1,8% so với cùng kỳ năm trước. </w:t>
      </w:r>
    </w:p>
    <w:p w14:paraId="727046B1" w14:textId="77777777" w:rsidR="000A7C39" w:rsidRPr="00327B96" w:rsidRDefault="000A7C39" w:rsidP="00E72F91">
      <w:pPr>
        <w:spacing w:after="120" w:line="259" w:lineRule="auto"/>
        <w:ind w:firstLine="720"/>
        <w:jc w:val="both"/>
        <w:rPr>
          <w:i/>
          <w:lang w:val="vi-VN"/>
        </w:rPr>
      </w:pPr>
      <w:r w:rsidRPr="00327B96">
        <w:rPr>
          <w:iCs/>
          <w:lang w:val="vi-VN"/>
        </w:rPr>
        <w:t>Dịch vụ lưu trú, ăn uống tăng 2,6% so với tháng trước và tăng 21,5% so với cùng kỳ năm trước; du lịch lữ hành giảm 6,9% và tăng 19,2%; các nhóm hàng hóa dịch vụ khác tăng 1,5% và tăng 14,8%.</w:t>
      </w:r>
    </w:p>
    <w:p w14:paraId="5854E25F" w14:textId="77777777" w:rsidR="000A7C39" w:rsidRPr="00327B96" w:rsidRDefault="000A7C39" w:rsidP="000A7C39">
      <w:pPr>
        <w:spacing w:after="120" w:line="254" w:lineRule="auto"/>
        <w:jc w:val="center"/>
        <w:rPr>
          <w:rFonts w:ascii="Arial" w:hAnsi="Arial" w:cs="Arial"/>
          <w:b/>
          <w:bCs/>
          <w:spacing w:val="-6"/>
          <w:sz w:val="24"/>
          <w:szCs w:val="24"/>
          <w:lang w:val="vi-VN"/>
        </w:rPr>
      </w:pPr>
      <w:r w:rsidRPr="00327B96">
        <w:rPr>
          <w:rFonts w:ascii="Arial" w:hAnsi="Arial" w:cs="Arial"/>
          <w:b/>
          <w:spacing w:val="-2"/>
          <w:sz w:val="24"/>
          <w:szCs w:val="24"/>
          <w:lang w:val="vi-VN"/>
        </w:rPr>
        <w:lastRenderedPageBreak/>
        <w:t xml:space="preserve">Biểu 3. </w:t>
      </w:r>
      <w:r w:rsidRPr="00327B96">
        <w:rPr>
          <w:rFonts w:ascii="Arial" w:hAnsi="Arial" w:cs="Arial"/>
          <w:b/>
          <w:bCs/>
          <w:spacing w:val="-6"/>
          <w:sz w:val="24"/>
          <w:szCs w:val="24"/>
          <w:lang w:val="vi-VN"/>
        </w:rPr>
        <w:t>Tổng mức bán lẻ hàng hóa và doanh thu dịch vụ tiêu dùng</w:t>
      </w:r>
      <w:r w:rsidRPr="00327B96">
        <w:rPr>
          <w:rFonts w:ascii="Arial" w:hAnsi="Arial" w:cs="Arial"/>
          <w:b/>
          <w:bCs/>
          <w:spacing w:val="-6"/>
          <w:sz w:val="24"/>
          <w:szCs w:val="24"/>
          <w:lang w:val="vi-VN"/>
        </w:rPr>
        <w:br/>
        <w:t>theo giá hiện hành tám tháng năm 2026</w:t>
      </w:r>
    </w:p>
    <w:p w14:paraId="4B7D29E8" w14:textId="77777777" w:rsidR="000A7C39" w:rsidRPr="00327B96" w:rsidRDefault="000A7C39" w:rsidP="000A7C39">
      <w:pPr>
        <w:spacing w:line="254" w:lineRule="auto"/>
        <w:jc w:val="right"/>
        <w:rPr>
          <w:rFonts w:ascii="Arial" w:hAnsi="Arial" w:cs="Arial"/>
          <w:b/>
          <w:bCs/>
          <w:i/>
          <w:spacing w:val="-6"/>
          <w:sz w:val="20"/>
          <w:szCs w:val="20"/>
        </w:rPr>
      </w:pPr>
      <w:r w:rsidRPr="00327B96">
        <w:rPr>
          <w:rFonts w:ascii="Arial" w:hAnsi="Arial" w:cs="Arial"/>
          <w:b/>
          <w:bCs/>
          <w:i/>
          <w:spacing w:val="-6"/>
          <w:sz w:val="20"/>
          <w:szCs w:val="20"/>
          <w:lang w:val="vi-VN"/>
        </w:rPr>
        <w:t xml:space="preserve">                                                                                                                           </w:t>
      </w:r>
      <w:r w:rsidRPr="00327B96">
        <w:rPr>
          <w:rFonts w:ascii="Arial" w:hAnsi="Arial" w:cs="Arial"/>
          <w:b/>
          <w:bCs/>
          <w:i/>
          <w:spacing w:val="-6"/>
          <w:sz w:val="20"/>
          <w:szCs w:val="20"/>
        </w:rPr>
        <w:t>Nghìn tỷ đồng</w:t>
      </w:r>
    </w:p>
    <w:tbl>
      <w:tblPr>
        <w:tblW w:w="9051" w:type="dxa"/>
        <w:tblLook w:val="04A0" w:firstRow="1" w:lastRow="0" w:firstColumn="1" w:lastColumn="0" w:noHBand="0" w:noVBand="1"/>
      </w:tblPr>
      <w:tblGrid>
        <w:gridCol w:w="2637"/>
        <w:gridCol w:w="1603"/>
        <w:gridCol w:w="1603"/>
        <w:gridCol w:w="1603"/>
        <w:gridCol w:w="1605"/>
      </w:tblGrid>
      <w:tr w:rsidR="000A7C39" w:rsidRPr="00327B96" w14:paraId="14955660" w14:textId="77777777" w:rsidTr="00D13DE6">
        <w:trPr>
          <w:trHeight w:val="375"/>
        </w:trPr>
        <w:tc>
          <w:tcPr>
            <w:tcW w:w="2637" w:type="dxa"/>
            <w:vMerge w:val="restart"/>
            <w:tcBorders>
              <w:top w:val="single" w:sz="4" w:space="0" w:color="auto"/>
              <w:bottom w:val="dotted" w:sz="4" w:space="0" w:color="auto"/>
            </w:tcBorders>
            <w:noWrap/>
            <w:vAlign w:val="bottom"/>
            <w:hideMark/>
          </w:tcPr>
          <w:p w14:paraId="1BBD897E" w14:textId="77777777" w:rsidR="000A7C39" w:rsidRPr="00327B96" w:rsidRDefault="000A7C39" w:rsidP="00D13DE6">
            <w:pPr>
              <w:spacing w:after="120"/>
              <w:jc w:val="center"/>
              <w:rPr>
                <w:rFonts w:ascii="Arial" w:hAnsi="Arial" w:cs="Arial"/>
                <w:sz w:val="20"/>
                <w:szCs w:val="20"/>
              </w:rPr>
            </w:pPr>
            <w:r w:rsidRPr="00327B96">
              <w:rPr>
                <w:rFonts w:ascii="Arial" w:hAnsi="Arial" w:cs="Arial"/>
                <w:sz w:val="20"/>
                <w:szCs w:val="20"/>
              </w:rPr>
              <w:t> </w:t>
            </w:r>
          </w:p>
        </w:tc>
        <w:tc>
          <w:tcPr>
            <w:tcW w:w="1603" w:type="dxa"/>
            <w:vMerge w:val="restart"/>
            <w:tcBorders>
              <w:top w:val="single" w:sz="4" w:space="0" w:color="auto"/>
              <w:left w:val="nil"/>
              <w:bottom w:val="single" w:sz="4" w:space="0" w:color="000000"/>
            </w:tcBorders>
            <w:vAlign w:val="center"/>
            <w:hideMark/>
          </w:tcPr>
          <w:p w14:paraId="515062F1" w14:textId="77777777" w:rsidR="000A7C39" w:rsidRPr="00327B96" w:rsidRDefault="000A7C39" w:rsidP="00D13DE6">
            <w:pPr>
              <w:spacing w:after="120"/>
              <w:jc w:val="center"/>
              <w:rPr>
                <w:rFonts w:ascii="Arial" w:hAnsi="Arial" w:cs="Arial"/>
                <w:sz w:val="20"/>
                <w:szCs w:val="20"/>
              </w:rPr>
            </w:pPr>
            <w:r w:rsidRPr="00327B96">
              <w:rPr>
                <w:rFonts w:ascii="Arial" w:hAnsi="Arial" w:cs="Arial"/>
                <w:sz w:val="20"/>
                <w:szCs w:val="20"/>
              </w:rPr>
              <w:t xml:space="preserve">Ước tính </w:t>
            </w:r>
            <w:r w:rsidRPr="00327B96">
              <w:rPr>
                <w:rFonts w:ascii="Arial" w:hAnsi="Arial" w:cs="Arial"/>
                <w:sz w:val="20"/>
                <w:szCs w:val="20"/>
              </w:rPr>
              <w:br/>
              <w:t xml:space="preserve">tháng 8 </w:t>
            </w:r>
            <w:r w:rsidRPr="00327B96">
              <w:rPr>
                <w:rFonts w:ascii="Arial" w:hAnsi="Arial" w:cs="Arial"/>
                <w:sz w:val="20"/>
                <w:szCs w:val="20"/>
              </w:rPr>
              <w:br/>
              <w:t>năm 2026</w:t>
            </w:r>
          </w:p>
        </w:tc>
        <w:tc>
          <w:tcPr>
            <w:tcW w:w="1603" w:type="dxa"/>
            <w:vMerge w:val="restart"/>
            <w:tcBorders>
              <w:top w:val="single" w:sz="4" w:space="0" w:color="auto"/>
              <w:left w:val="nil"/>
              <w:bottom w:val="single" w:sz="4" w:space="0" w:color="000000"/>
            </w:tcBorders>
            <w:vAlign w:val="center"/>
            <w:hideMark/>
          </w:tcPr>
          <w:p w14:paraId="13F08BEC" w14:textId="77777777" w:rsidR="000A7C39" w:rsidRPr="00327B96" w:rsidRDefault="000A7C39" w:rsidP="00D13DE6">
            <w:pPr>
              <w:spacing w:after="120"/>
              <w:jc w:val="center"/>
              <w:rPr>
                <w:rFonts w:ascii="Arial" w:hAnsi="Arial" w:cs="Arial"/>
                <w:sz w:val="20"/>
                <w:szCs w:val="20"/>
              </w:rPr>
            </w:pPr>
            <w:r w:rsidRPr="00327B96">
              <w:rPr>
                <w:rFonts w:ascii="Arial" w:hAnsi="Arial" w:cs="Arial"/>
                <w:sz w:val="20"/>
                <w:szCs w:val="20"/>
              </w:rPr>
              <w:t xml:space="preserve">Ước tính </w:t>
            </w:r>
            <w:r w:rsidRPr="00327B96">
              <w:rPr>
                <w:rFonts w:ascii="Arial" w:hAnsi="Arial" w:cs="Arial"/>
                <w:sz w:val="20"/>
                <w:szCs w:val="20"/>
              </w:rPr>
              <w:br/>
              <w:t xml:space="preserve">8 tháng </w:t>
            </w:r>
            <w:r w:rsidRPr="00327B96">
              <w:rPr>
                <w:rFonts w:ascii="Arial" w:hAnsi="Arial" w:cs="Arial"/>
                <w:sz w:val="20"/>
                <w:szCs w:val="20"/>
              </w:rPr>
              <w:br/>
              <w:t>năm 2026</w:t>
            </w:r>
          </w:p>
        </w:tc>
        <w:tc>
          <w:tcPr>
            <w:tcW w:w="3208" w:type="dxa"/>
            <w:gridSpan w:val="2"/>
            <w:tcBorders>
              <w:top w:val="single" w:sz="4" w:space="0" w:color="auto"/>
              <w:left w:val="nil"/>
              <w:bottom w:val="single" w:sz="4" w:space="0" w:color="auto"/>
            </w:tcBorders>
            <w:vAlign w:val="bottom"/>
            <w:hideMark/>
          </w:tcPr>
          <w:p w14:paraId="0E34A472" w14:textId="77777777" w:rsidR="000A7C39" w:rsidRPr="00327B96" w:rsidRDefault="000A7C39" w:rsidP="00D13DE6">
            <w:pPr>
              <w:spacing w:after="120"/>
              <w:jc w:val="center"/>
              <w:rPr>
                <w:rFonts w:ascii="Arial" w:hAnsi="Arial" w:cs="Arial"/>
                <w:sz w:val="20"/>
                <w:szCs w:val="20"/>
              </w:rPr>
            </w:pPr>
            <w:r w:rsidRPr="00327B96">
              <w:rPr>
                <w:rFonts w:ascii="Arial" w:hAnsi="Arial" w:cs="Arial"/>
                <w:sz w:val="20"/>
                <w:szCs w:val="20"/>
              </w:rPr>
              <w:t xml:space="preserve">Tốc độ tăng so với </w:t>
            </w:r>
            <w:r w:rsidRPr="00327B96">
              <w:rPr>
                <w:rFonts w:ascii="Arial" w:hAnsi="Arial" w:cs="Arial"/>
                <w:sz w:val="20"/>
                <w:szCs w:val="20"/>
              </w:rPr>
              <w:br/>
              <w:t>cùng kỳ năm trước (%)</w:t>
            </w:r>
          </w:p>
        </w:tc>
      </w:tr>
      <w:tr w:rsidR="000A7C39" w:rsidRPr="00327B96" w14:paraId="28490D13" w14:textId="77777777" w:rsidTr="00D13DE6">
        <w:trPr>
          <w:trHeight w:val="384"/>
        </w:trPr>
        <w:tc>
          <w:tcPr>
            <w:tcW w:w="2637" w:type="dxa"/>
            <w:vMerge/>
            <w:tcBorders>
              <w:top w:val="single" w:sz="4" w:space="0" w:color="auto"/>
            </w:tcBorders>
            <w:vAlign w:val="center"/>
            <w:hideMark/>
          </w:tcPr>
          <w:p w14:paraId="401F53C0" w14:textId="77777777" w:rsidR="000A7C39" w:rsidRPr="00327B96" w:rsidRDefault="000A7C39" w:rsidP="00D13DE6">
            <w:pPr>
              <w:spacing w:after="120"/>
              <w:rPr>
                <w:rFonts w:ascii="Arial" w:hAnsi="Arial" w:cs="Arial"/>
                <w:sz w:val="20"/>
                <w:szCs w:val="20"/>
              </w:rPr>
            </w:pPr>
          </w:p>
        </w:tc>
        <w:tc>
          <w:tcPr>
            <w:tcW w:w="1603" w:type="dxa"/>
            <w:vMerge/>
            <w:tcBorders>
              <w:top w:val="single" w:sz="4" w:space="0" w:color="auto"/>
              <w:left w:val="nil"/>
              <w:bottom w:val="single" w:sz="4" w:space="0" w:color="auto"/>
            </w:tcBorders>
            <w:vAlign w:val="center"/>
            <w:hideMark/>
          </w:tcPr>
          <w:p w14:paraId="0CDCD368" w14:textId="77777777" w:rsidR="000A7C39" w:rsidRPr="00327B96" w:rsidRDefault="000A7C39" w:rsidP="00D13DE6">
            <w:pPr>
              <w:spacing w:after="120"/>
              <w:rPr>
                <w:rFonts w:ascii="Arial" w:hAnsi="Arial" w:cs="Arial"/>
                <w:sz w:val="20"/>
                <w:szCs w:val="20"/>
              </w:rPr>
            </w:pPr>
          </w:p>
        </w:tc>
        <w:tc>
          <w:tcPr>
            <w:tcW w:w="1603" w:type="dxa"/>
            <w:vMerge/>
            <w:tcBorders>
              <w:top w:val="single" w:sz="4" w:space="0" w:color="auto"/>
              <w:left w:val="nil"/>
              <w:bottom w:val="single" w:sz="4" w:space="0" w:color="auto"/>
            </w:tcBorders>
            <w:vAlign w:val="center"/>
            <w:hideMark/>
          </w:tcPr>
          <w:p w14:paraId="0EA6EA6A" w14:textId="77777777" w:rsidR="000A7C39" w:rsidRPr="00327B96" w:rsidRDefault="000A7C39" w:rsidP="00D13DE6">
            <w:pPr>
              <w:spacing w:after="120"/>
              <w:rPr>
                <w:rFonts w:ascii="Arial" w:hAnsi="Arial" w:cs="Arial"/>
                <w:sz w:val="20"/>
                <w:szCs w:val="20"/>
              </w:rPr>
            </w:pPr>
          </w:p>
        </w:tc>
        <w:tc>
          <w:tcPr>
            <w:tcW w:w="1603" w:type="dxa"/>
            <w:tcBorders>
              <w:top w:val="nil"/>
              <w:left w:val="nil"/>
              <w:bottom w:val="single" w:sz="4" w:space="0" w:color="auto"/>
            </w:tcBorders>
            <w:vAlign w:val="center"/>
            <w:hideMark/>
          </w:tcPr>
          <w:p w14:paraId="347BAFBD" w14:textId="77777777" w:rsidR="000A7C39" w:rsidRPr="00327B96" w:rsidRDefault="000A7C39" w:rsidP="00D13DE6">
            <w:pPr>
              <w:spacing w:after="120"/>
              <w:jc w:val="center"/>
              <w:rPr>
                <w:rFonts w:ascii="Arial" w:hAnsi="Arial" w:cs="Arial"/>
                <w:sz w:val="20"/>
                <w:szCs w:val="20"/>
              </w:rPr>
            </w:pPr>
            <w:r w:rsidRPr="00327B96">
              <w:rPr>
                <w:rFonts w:ascii="Arial" w:hAnsi="Arial" w:cs="Arial"/>
                <w:sz w:val="20"/>
                <w:szCs w:val="20"/>
              </w:rPr>
              <w:t xml:space="preserve">Tháng 8 </w:t>
            </w:r>
            <w:r w:rsidRPr="00327B96">
              <w:rPr>
                <w:rFonts w:ascii="Arial" w:hAnsi="Arial" w:cs="Arial"/>
                <w:sz w:val="20"/>
                <w:szCs w:val="20"/>
              </w:rPr>
              <w:br/>
              <w:t>năm 2026</w:t>
            </w:r>
          </w:p>
        </w:tc>
        <w:tc>
          <w:tcPr>
            <w:tcW w:w="1605" w:type="dxa"/>
            <w:tcBorders>
              <w:top w:val="nil"/>
              <w:left w:val="nil"/>
              <w:bottom w:val="single" w:sz="4" w:space="0" w:color="auto"/>
            </w:tcBorders>
            <w:vAlign w:val="center"/>
            <w:hideMark/>
          </w:tcPr>
          <w:p w14:paraId="0811A73A" w14:textId="77777777" w:rsidR="000A7C39" w:rsidRPr="00327B96" w:rsidRDefault="000A7C39" w:rsidP="00D13DE6">
            <w:pPr>
              <w:spacing w:after="120"/>
              <w:jc w:val="center"/>
              <w:rPr>
                <w:rFonts w:ascii="Arial" w:hAnsi="Arial" w:cs="Arial"/>
                <w:sz w:val="20"/>
                <w:szCs w:val="20"/>
              </w:rPr>
            </w:pPr>
            <w:r w:rsidRPr="00327B96">
              <w:rPr>
                <w:rFonts w:ascii="Arial" w:hAnsi="Arial" w:cs="Arial"/>
                <w:sz w:val="20"/>
                <w:szCs w:val="20"/>
              </w:rPr>
              <w:t xml:space="preserve">8 tháng </w:t>
            </w:r>
            <w:r w:rsidRPr="00327B96">
              <w:rPr>
                <w:rFonts w:ascii="Arial" w:hAnsi="Arial" w:cs="Arial"/>
                <w:sz w:val="20"/>
                <w:szCs w:val="20"/>
              </w:rPr>
              <w:br/>
              <w:t>năm 2026</w:t>
            </w:r>
          </w:p>
        </w:tc>
      </w:tr>
      <w:tr w:rsidR="000A7C39" w:rsidRPr="00327B96" w14:paraId="3DA687D2" w14:textId="77777777" w:rsidTr="00D13DE6">
        <w:trPr>
          <w:trHeight w:val="269"/>
        </w:trPr>
        <w:tc>
          <w:tcPr>
            <w:tcW w:w="2637" w:type="dxa"/>
            <w:tcBorders>
              <w:top w:val="nil"/>
            </w:tcBorders>
            <w:noWrap/>
            <w:vAlign w:val="bottom"/>
            <w:hideMark/>
          </w:tcPr>
          <w:p w14:paraId="158763CD" w14:textId="77777777" w:rsidR="000A7C39" w:rsidRPr="00327B96" w:rsidRDefault="000A7C39" w:rsidP="00D13DE6">
            <w:pPr>
              <w:spacing w:after="120"/>
              <w:rPr>
                <w:rFonts w:ascii="Arial" w:hAnsi="Arial" w:cs="Arial"/>
                <w:b/>
                <w:sz w:val="20"/>
                <w:szCs w:val="20"/>
              </w:rPr>
            </w:pPr>
            <w:r w:rsidRPr="00327B96">
              <w:rPr>
                <w:rFonts w:ascii="Arial" w:hAnsi="Arial" w:cs="Arial"/>
                <w:b/>
                <w:sz w:val="20"/>
                <w:szCs w:val="20"/>
              </w:rPr>
              <w:t>Tổng số</w:t>
            </w:r>
          </w:p>
        </w:tc>
        <w:tc>
          <w:tcPr>
            <w:tcW w:w="1603" w:type="dxa"/>
            <w:tcBorders>
              <w:top w:val="single" w:sz="4" w:space="0" w:color="auto"/>
              <w:left w:val="nil"/>
            </w:tcBorders>
            <w:noWrap/>
            <w:vAlign w:val="center"/>
            <w:hideMark/>
          </w:tcPr>
          <w:p w14:paraId="060C7768" w14:textId="77777777" w:rsidR="000A7C39" w:rsidRPr="00327B96" w:rsidRDefault="000A7C39" w:rsidP="00D13DE6">
            <w:pPr>
              <w:spacing w:after="120"/>
              <w:ind w:right="262"/>
              <w:jc w:val="right"/>
              <w:rPr>
                <w:rFonts w:ascii="Arial" w:hAnsi="Arial" w:cs="Arial"/>
                <w:b/>
                <w:bCs/>
                <w:sz w:val="20"/>
                <w:szCs w:val="20"/>
              </w:rPr>
            </w:pPr>
            <w:r w:rsidRPr="00327B96">
              <w:rPr>
                <w:rFonts w:ascii="Arial" w:hAnsi="Arial" w:cs="Arial"/>
                <w:b/>
                <w:bCs/>
                <w:sz w:val="20"/>
                <w:szCs w:val="20"/>
              </w:rPr>
              <w:t>679,8</w:t>
            </w:r>
          </w:p>
        </w:tc>
        <w:tc>
          <w:tcPr>
            <w:tcW w:w="1603" w:type="dxa"/>
            <w:tcBorders>
              <w:top w:val="single" w:sz="4" w:space="0" w:color="auto"/>
              <w:left w:val="nil"/>
            </w:tcBorders>
            <w:noWrap/>
            <w:vAlign w:val="center"/>
            <w:hideMark/>
          </w:tcPr>
          <w:p w14:paraId="274D92A5" w14:textId="77777777" w:rsidR="000A7C39" w:rsidRPr="00327B96" w:rsidRDefault="000A7C39" w:rsidP="00D13DE6">
            <w:pPr>
              <w:spacing w:after="120"/>
              <w:ind w:right="262"/>
              <w:jc w:val="right"/>
              <w:rPr>
                <w:rFonts w:ascii="Arial" w:hAnsi="Arial" w:cs="Arial"/>
                <w:b/>
                <w:bCs/>
                <w:sz w:val="20"/>
                <w:szCs w:val="20"/>
              </w:rPr>
            </w:pPr>
            <w:r w:rsidRPr="00327B96">
              <w:rPr>
                <w:rFonts w:ascii="Arial" w:hAnsi="Arial" w:cs="Arial"/>
                <w:b/>
                <w:bCs/>
                <w:sz w:val="20"/>
                <w:szCs w:val="20"/>
              </w:rPr>
              <w:t>5.235,5</w:t>
            </w:r>
          </w:p>
        </w:tc>
        <w:tc>
          <w:tcPr>
            <w:tcW w:w="1603" w:type="dxa"/>
            <w:tcBorders>
              <w:top w:val="single" w:sz="4" w:space="0" w:color="auto"/>
              <w:left w:val="nil"/>
            </w:tcBorders>
            <w:noWrap/>
            <w:vAlign w:val="center"/>
            <w:hideMark/>
          </w:tcPr>
          <w:p w14:paraId="65FF90D1" w14:textId="77777777" w:rsidR="000A7C39" w:rsidRPr="00327B96" w:rsidRDefault="000A7C39" w:rsidP="00D13DE6">
            <w:pPr>
              <w:spacing w:after="120"/>
              <w:jc w:val="center"/>
              <w:rPr>
                <w:rFonts w:ascii="Arial" w:hAnsi="Arial" w:cs="Arial"/>
                <w:b/>
                <w:bCs/>
                <w:sz w:val="20"/>
                <w:szCs w:val="20"/>
              </w:rPr>
            </w:pPr>
            <w:r w:rsidRPr="00327B96">
              <w:rPr>
                <w:rFonts w:ascii="Arial" w:hAnsi="Arial" w:cs="Arial"/>
                <w:b/>
                <w:bCs/>
                <w:sz w:val="20"/>
                <w:szCs w:val="20"/>
              </w:rPr>
              <w:t>14,9</w:t>
            </w:r>
          </w:p>
        </w:tc>
        <w:tc>
          <w:tcPr>
            <w:tcW w:w="1605" w:type="dxa"/>
            <w:tcBorders>
              <w:top w:val="single" w:sz="4" w:space="0" w:color="auto"/>
              <w:left w:val="nil"/>
            </w:tcBorders>
            <w:noWrap/>
            <w:vAlign w:val="center"/>
            <w:hideMark/>
          </w:tcPr>
          <w:p w14:paraId="186389B4" w14:textId="77777777" w:rsidR="000A7C39" w:rsidRPr="00327B96" w:rsidRDefault="000A7C39" w:rsidP="00D13DE6">
            <w:pPr>
              <w:spacing w:after="120"/>
              <w:jc w:val="center"/>
              <w:rPr>
                <w:rFonts w:ascii="Arial" w:hAnsi="Arial" w:cs="Arial"/>
                <w:b/>
                <w:bCs/>
                <w:sz w:val="20"/>
                <w:szCs w:val="20"/>
              </w:rPr>
            </w:pPr>
            <w:r w:rsidRPr="00327B96">
              <w:rPr>
                <w:rFonts w:ascii="Arial" w:hAnsi="Arial" w:cs="Arial"/>
                <w:b/>
                <w:bCs/>
                <w:sz w:val="20"/>
                <w:szCs w:val="20"/>
              </w:rPr>
              <w:t>13,3</w:t>
            </w:r>
          </w:p>
        </w:tc>
      </w:tr>
      <w:tr w:rsidR="000A7C39" w:rsidRPr="00327B96" w14:paraId="5CAE7441" w14:textId="77777777" w:rsidTr="00D13DE6">
        <w:trPr>
          <w:trHeight w:val="269"/>
        </w:trPr>
        <w:tc>
          <w:tcPr>
            <w:tcW w:w="2637" w:type="dxa"/>
            <w:noWrap/>
            <w:vAlign w:val="bottom"/>
            <w:hideMark/>
          </w:tcPr>
          <w:p w14:paraId="38B55D6E" w14:textId="77777777" w:rsidR="000A7C39" w:rsidRPr="00327B96" w:rsidRDefault="000A7C39" w:rsidP="00D13DE6">
            <w:pPr>
              <w:spacing w:after="120"/>
              <w:rPr>
                <w:rFonts w:ascii="Arial" w:hAnsi="Arial" w:cs="Arial"/>
                <w:sz w:val="20"/>
                <w:szCs w:val="20"/>
              </w:rPr>
            </w:pPr>
            <w:r w:rsidRPr="00327B96">
              <w:rPr>
                <w:rFonts w:ascii="Arial" w:hAnsi="Arial" w:cs="Arial"/>
                <w:sz w:val="20"/>
                <w:szCs w:val="20"/>
              </w:rPr>
              <w:t>Bán lẻ hàng hóa</w:t>
            </w:r>
          </w:p>
        </w:tc>
        <w:tc>
          <w:tcPr>
            <w:tcW w:w="1603" w:type="dxa"/>
            <w:tcBorders>
              <w:left w:val="nil"/>
            </w:tcBorders>
            <w:noWrap/>
            <w:vAlign w:val="center"/>
            <w:hideMark/>
          </w:tcPr>
          <w:p w14:paraId="20CE0C25" w14:textId="77777777" w:rsidR="000A7C39" w:rsidRPr="00327B96" w:rsidRDefault="000A7C39" w:rsidP="00D13DE6">
            <w:pPr>
              <w:spacing w:after="120"/>
              <w:ind w:right="262"/>
              <w:jc w:val="right"/>
              <w:rPr>
                <w:rFonts w:ascii="Arial" w:hAnsi="Arial" w:cs="Arial"/>
                <w:sz w:val="20"/>
                <w:szCs w:val="20"/>
              </w:rPr>
            </w:pPr>
            <w:r w:rsidRPr="00327B96">
              <w:rPr>
                <w:rFonts w:ascii="Arial" w:hAnsi="Arial" w:cs="Arial"/>
                <w:sz w:val="20"/>
                <w:szCs w:val="20"/>
              </w:rPr>
              <w:t>507,4</w:t>
            </w:r>
          </w:p>
        </w:tc>
        <w:tc>
          <w:tcPr>
            <w:tcW w:w="1603" w:type="dxa"/>
            <w:tcBorders>
              <w:left w:val="nil"/>
            </w:tcBorders>
            <w:noWrap/>
            <w:vAlign w:val="center"/>
            <w:hideMark/>
          </w:tcPr>
          <w:p w14:paraId="1BB4B059" w14:textId="77777777" w:rsidR="000A7C39" w:rsidRPr="00327B96" w:rsidRDefault="000A7C39" w:rsidP="00D13DE6">
            <w:pPr>
              <w:spacing w:after="120"/>
              <w:ind w:right="262"/>
              <w:jc w:val="right"/>
              <w:rPr>
                <w:rFonts w:ascii="Arial" w:hAnsi="Arial" w:cs="Arial"/>
                <w:sz w:val="20"/>
                <w:szCs w:val="20"/>
              </w:rPr>
            </w:pPr>
            <w:r w:rsidRPr="00327B96">
              <w:rPr>
                <w:rFonts w:ascii="Arial" w:hAnsi="Arial" w:cs="Arial"/>
                <w:sz w:val="20"/>
                <w:szCs w:val="20"/>
              </w:rPr>
              <w:t>3.947,6</w:t>
            </w:r>
          </w:p>
        </w:tc>
        <w:tc>
          <w:tcPr>
            <w:tcW w:w="1603" w:type="dxa"/>
            <w:tcBorders>
              <w:left w:val="nil"/>
            </w:tcBorders>
            <w:noWrap/>
            <w:vAlign w:val="center"/>
            <w:hideMark/>
          </w:tcPr>
          <w:p w14:paraId="7DDE160D" w14:textId="77777777" w:rsidR="000A7C39" w:rsidRPr="00327B96" w:rsidRDefault="000A7C39" w:rsidP="00D13DE6">
            <w:pPr>
              <w:spacing w:after="120"/>
              <w:jc w:val="center"/>
              <w:rPr>
                <w:rFonts w:ascii="Arial" w:hAnsi="Arial" w:cs="Arial"/>
                <w:sz w:val="20"/>
                <w:szCs w:val="20"/>
              </w:rPr>
            </w:pPr>
            <w:r w:rsidRPr="00327B96">
              <w:rPr>
                <w:rFonts w:ascii="Arial" w:hAnsi="Arial" w:cs="Arial"/>
                <w:sz w:val="20"/>
                <w:szCs w:val="20"/>
              </w:rPr>
              <w:t>13,8</w:t>
            </w:r>
          </w:p>
        </w:tc>
        <w:tc>
          <w:tcPr>
            <w:tcW w:w="1605" w:type="dxa"/>
            <w:tcBorders>
              <w:left w:val="nil"/>
            </w:tcBorders>
            <w:noWrap/>
            <w:vAlign w:val="center"/>
            <w:hideMark/>
          </w:tcPr>
          <w:p w14:paraId="4C00FB1D" w14:textId="77777777" w:rsidR="000A7C39" w:rsidRPr="00327B96" w:rsidRDefault="000A7C39" w:rsidP="00D13DE6">
            <w:pPr>
              <w:spacing w:after="120"/>
              <w:jc w:val="center"/>
              <w:rPr>
                <w:rFonts w:ascii="Arial" w:hAnsi="Arial" w:cs="Arial"/>
                <w:sz w:val="20"/>
                <w:szCs w:val="20"/>
              </w:rPr>
            </w:pPr>
            <w:r w:rsidRPr="00327B96">
              <w:rPr>
                <w:rFonts w:ascii="Arial" w:hAnsi="Arial" w:cs="Arial"/>
                <w:sz w:val="20"/>
                <w:szCs w:val="20"/>
              </w:rPr>
              <w:t>12,8</w:t>
            </w:r>
          </w:p>
        </w:tc>
      </w:tr>
      <w:tr w:rsidR="000A7C39" w:rsidRPr="00327B96" w14:paraId="2745B18C" w14:textId="77777777" w:rsidTr="00D13DE6">
        <w:trPr>
          <w:trHeight w:val="269"/>
        </w:trPr>
        <w:tc>
          <w:tcPr>
            <w:tcW w:w="2637" w:type="dxa"/>
            <w:tcBorders>
              <w:top w:val="nil"/>
            </w:tcBorders>
            <w:noWrap/>
            <w:vAlign w:val="bottom"/>
            <w:hideMark/>
          </w:tcPr>
          <w:p w14:paraId="2BAED0F5" w14:textId="77777777" w:rsidR="000A7C39" w:rsidRPr="00327B96" w:rsidRDefault="000A7C39" w:rsidP="00D13DE6">
            <w:pPr>
              <w:spacing w:after="120"/>
              <w:rPr>
                <w:rFonts w:ascii="Arial" w:hAnsi="Arial" w:cs="Arial"/>
                <w:sz w:val="20"/>
                <w:szCs w:val="20"/>
              </w:rPr>
            </w:pPr>
            <w:r w:rsidRPr="00327B96">
              <w:rPr>
                <w:rFonts w:ascii="Arial" w:hAnsi="Arial" w:cs="Arial"/>
                <w:sz w:val="20"/>
                <w:szCs w:val="20"/>
              </w:rPr>
              <w:t>Dịch vụ lưu trú, ăn uống</w:t>
            </w:r>
          </w:p>
        </w:tc>
        <w:tc>
          <w:tcPr>
            <w:tcW w:w="1603" w:type="dxa"/>
            <w:tcBorders>
              <w:top w:val="nil"/>
              <w:left w:val="nil"/>
            </w:tcBorders>
            <w:noWrap/>
            <w:vAlign w:val="center"/>
            <w:hideMark/>
          </w:tcPr>
          <w:p w14:paraId="6C931DB2" w14:textId="77777777" w:rsidR="000A7C39" w:rsidRPr="00327B96" w:rsidRDefault="000A7C39" w:rsidP="00D13DE6">
            <w:pPr>
              <w:spacing w:after="120"/>
              <w:ind w:right="262"/>
              <w:jc w:val="right"/>
              <w:rPr>
                <w:rFonts w:ascii="Arial" w:hAnsi="Arial" w:cs="Arial"/>
                <w:sz w:val="20"/>
                <w:szCs w:val="20"/>
              </w:rPr>
            </w:pPr>
            <w:r w:rsidRPr="00327B96">
              <w:rPr>
                <w:rFonts w:ascii="Arial" w:hAnsi="Arial" w:cs="Arial"/>
                <w:sz w:val="20"/>
                <w:szCs w:val="20"/>
              </w:rPr>
              <w:t>90,5</w:t>
            </w:r>
          </w:p>
        </w:tc>
        <w:tc>
          <w:tcPr>
            <w:tcW w:w="1603" w:type="dxa"/>
            <w:tcBorders>
              <w:top w:val="nil"/>
              <w:left w:val="nil"/>
            </w:tcBorders>
            <w:noWrap/>
            <w:vAlign w:val="center"/>
            <w:hideMark/>
          </w:tcPr>
          <w:p w14:paraId="62E71592" w14:textId="77777777" w:rsidR="000A7C39" w:rsidRPr="00327B96" w:rsidRDefault="000A7C39" w:rsidP="00D13DE6">
            <w:pPr>
              <w:spacing w:after="120"/>
              <w:ind w:right="262"/>
              <w:jc w:val="right"/>
              <w:rPr>
                <w:rFonts w:ascii="Arial" w:hAnsi="Arial" w:cs="Arial"/>
                <w:sz w:val="20"/>
                <w:szCs w:val="20"/>
              </w:rPr>
            </w:pPr>
            <w:r w:rsidRPr="00327B96">
              <w:rPr>
                <w:rFonts w:ascii="Arial" w:hAnsi="Arial" w:cs="Arial"/>
                <w:sz w:val="20"/>
                <w:szCs w:val="20"/>
              </w:rPr>
              <w:t>670,3</w:t>
            </w:r>
          </w:p>
        </w:tc>
        <w:tc>
          <w:tcPr>
            <w:tcW w:w="1603" w:type="dxa"/>
            <w:tcBorders>
              <w:top w:val="nil"/>
              <w:left w:val="nil"/>
            </w:tcBorders>
            <w:noWrap/>
            <w:vAlign w:val="center"/>
            <w:hideMark/>
          </w:tcPr>
          <w:p w14:paraId="56336F0F" w14:textId="77777777" w:rsidR="000A7C39" w:rsidRPr="00327B96" w:rsidRDefault="000A7C39" w:rsidP="00D13DE6">
            <w:pPr>
              <w:spacing w:after="120"/>
              <w:jc w:val="center"/>
              <w:rPr>
                <w:rFonts w:ascii="Arial" w:hAnsi="Arial" w:cs="Arial"/>
                <w:sz w:val="20"/>
                <w:szCs w:val="20"/>
              </w:rPr>
            </w:pPr>
            <w:r w:rsidRPr="00327B96">
              <w:rPr>
                <w:rFonts w:ascii="Arial" w:hAnsi="Arial" w:cs="Arial"/>
                <w:sz w:val="20"/>
                <w:szCs w:val="20"/>
              </w:rPr>
              <w:t>21,5</w:t>
            </w:r>
          </w:p>
        </w:tc>
        <w:tc>
          <w:tcPr>
            <w:tcW w:w="1605" w:type="dxa"/>
            <w:tcBorders>
              <w:top w:val="nil"/>
              <w:left w:val="nil"/>
            </w:tcBorders>
            <w:noWrap/>
            <w:vAlign w:val="center"/>
            <w:hideMark/>
          </w:tcPr>
          <w:p w14:paraId="0E38774E" w14:textId="77777777" w:rsidR="000A7C39" w:rsidRPr="00327B96" w:rsidRDefault="000A7C39" w:rsidP="00D13DE6">
            <w:pPr>
              <w:spacing w:after="120"/>
              <w:jc w:val="center"/>
              <w:rPr>
                <w:rFonts w:ascii="Arial" w:hAnsi="Arial" w:cs="Arial"/>
                <w:sz w:val="20"/>
                <w:szCs w:val="20"/>
              </w:rPr>
            </w:pPr>
            <w:r w:rsidRPr="00327B96">
              <w:rPr>
                <w:rFonts w:ascii="Arial" w:hAnsi="Arial" w:cs="Arial"/>
                <w:sz w:val="20"/>
                <w:szCs w:val="20"/>
              </w:rPr>
              <w:t>16,4</w:t>
            </w:r>
          </w:p>
        </w:tc>
      </w:tr>
      <w:tr w:rsidR="000A7C39" w:rsidRPr="00327B96" w14:paraId="06FC312D" w14:textId="77777777" w:rsidTr="00D13DE6">
        <w:trPr>
          <w:trHeight w:val="269"/>
        </w:trPr>
        <w:tc>
          <w:tcPr>
            <w:tcW w:w="2637" w:type="dxa"/>
            <w:tcBorders>
              <w:top w:val="nil"/>
            </w:tcBorders>
            <w:noWrap/>
            <w:vAlign w:val="bottom"/>
            <w:hideMark/>
          </w:tcPr>
          <w:p w14:paraId="37B902E7" w14:textId="77777777" w:rsidR="000A7C39" w:rsidRPr="00327B96" w:rsidRDefault="000A7C39" w:rsidP="00D13DE6">
            <w:pPr>
              <w:spacing w:after="120"/>
              <w:rPr>
                <w:rFonts w:ascii="Arial" w:hAnsi="Arial" w:cs="Arial"/>
                <w:sz w:val="20"/>
                <w:szCs w:val="20"/>
              </w:rPr>
            </w:pPr>
            <w:r w:rsidRPr="00327B96">
              <w:rPr>
                <w:rFonts w:ascii="Arial" w:hAnsi="Arial" w:cs="Arial"/>
                <w:sz w:val="20"/>
                <w:szCs w:val="20"/>
              </w:rPr>
              <w:t>Dịch vụ lữ hành</w:t>
            </w:r>
          </w:p>
        </w:tc>
        <w:tc>
          <w:tcPr>
            <w:tcW w:w="1603" w:type="dxa"/>
            <w:tcBorders>
              <w:top w:val="nil"/>
              <w:left w:val="nil"/>
            </w:tcBorders>
            <w:noWrap/>
            <w:vAlign w:val="center"/>
            <w:hideMark/>
          </w:tcPr>
          <w:p w14:paraId="4FB136DA" w14:textId="77777777" w:rsidR="000A7C39" w:rsidRPr="00327B96" w:rsidRDefault="000A7C39" w:rsidP="00D13DE6">
            <w:pPr>
              <w:spacing w:after="120"/>
              <w:ind w:right="262"/>
              <w:jc w:val="right"/>
              <w:rPr>
                <w:rFonts w:ascii="Arial" w:hAnsi="Arial" w:cs="Arial"/>
                <w:sz w:val="20"/>
                <w:szCs w:val="20"/>
              </w:rPr>
            </w:pPr>
            <w:r w:rsidRPr="00327B96">
              <w:rPr>
                <w:rFonts w:ascii="Arial" w:hAnsi="Arial" w:cs="Arial"/>
                <w:sz w:val="20"/>
                <w:szCs w:val="20"/>
              </w:rPr>
              <w:t>9,1</w:t>
            </w:r>
          </w:p>
        </w:tc>
        <w:tc>
          <w:tcPr>
            <w:tcW w:w="1603" w:type="dxa"/>
            <w:tcBorders>
              <w:top w:val="nil"/>
              <w:left w:val="nil"/>
            </w:tcBorders>
            <w:noWrap/>
            <w:vAlign w:val="center"/>
            <w:hideMark/>
          </w:tcPr>
          <w:p w14:paraId="5C92285A" w14:textId="77777777" w:rsidR="000A7C39" w:rsidRPr="00327B96" w:rsidRDefault="000A7C39" w:rsidP="00D13DE6">
            <w:pPr>
              <w:spacing w:after="120"/>
              <w:ind w:right="262"/>
              <w:jc w:val="right"/>
              <w:rPr>
                <w:rFonts w:ascii="Arial" w:hAnsi="Arial" w:cs="Arial"/>
                <w:sz w:val="20"/>
                <w:szCs w:val="20"/>
              </w:rPr>
            </w:pPr>
            <w:r w:rsidRPr="00327B96">
              <w:rPr>
                <w:rFonts w:ascii="Arial" w:hAnsi="Arial" w:cs="Arial"/>
                <w:sz w:val="20"/>
                <w:szCs w:val="20"/>
              </w:rPr>
              <w:t>68,7</w:t>
            </w:r>
          </w:p>
        </w:tc>
        <w:tc>
          <w:tcPr>
            <w:tcW w:w="1603" w:type="dxa"/>
            <w:tcBorders>
              <w:top w:val="nil"/>
              <w:left w:val="nil"/>
            </w:tcBorders>
            <w:noWrap/>
            <w:vAlign w:val="center"/>
            <w:hideMark/>
          </w:tcPr>
          <w:p w14:paraId="6E22F8C2" w14:textId="77777777" w:rsidR="000A7C39" w:rsidRPr="00327B96" w:rsidRDefault="000A7C39" w:rsidP="00D13DE6">
            <w:pPr>
              <w:spacing w:after="120"/>
              <w:jc w:val="center"/>
              <w:rPr>
                <w:rFonts w:ascii="Arial" w:hAnsi="Arial" w:cs="Arial"/>
                <w:sz w:val="20"/>
                <w:szCs w:val="20"/>
              </w:rPr>
            </w:pPr>
            <w:r w:rsidRPr="00327B96">
              <w:rPr>
                <w:rFonts w:ascii="Arial" w:hAnsi="Arial" w:cs="Arial"/>
                <w:sz w:val="20"/>
                <w:szCs w:val="20"/>
              </w:rPr>
              <w:t>19,2</w:t>
            </w:r>
          </w:p>
        </w:tc>
        <w:tc>
          <w:tcPr>
            <w:tcW w:w="1605" w:type="dxa"/>
            <w:tcBorders>
              <w:top w:val="nil"/>
              <w:left w:val="nil"/>
            </w:tcBorders>
            <w:noWrap/>
            <w:vAlign w:val="center"/>
            <w:hideMark/>
          </w:tcPr>
          <w:p w14:paraId="4EAE122D" w14:textId="77777777" w:rsidR="000A7C39" w:rsidRPr="00327B96" w:rsidRDefault="000A7C39" w:rsidP="00D13DE6">
            <w:pPr>
              <w:spacing w:after="120"/>
              <w:jc w:val="center"/>
              <w:rPr>
                <w:rFonts w:ascii="Arial" w:hAnsi="Arial" w:cs="Arial"/>
                <w:sz w:val="20"/>
                <w:szCs w:val="20"/>
              </w:rPr>
            </w:pPr>
            <w:r w:rsidRPr="00327B96">
              <w:rPr>
                <w:rFonts w:ascii="Arial" w:hAnsi="Arial" w:cs="Arial"/>
                <w:sz w:val="20"/>
                <w:szCs w:val="20"/>
              </w:rPr>
              <w:t>17,1</w:t>
            </w:r>
          </w:p>
        </w:tc>
      </w:tr>
      <w:tr w:rsidR="000A7C39" w:rsidRPr="00327B96" w14:paraId="61625DB2" w14:textId="77777777" w:rsidTr="00D13DE6">
        <w:trPr>
          <w:trHeight w:val="269"/>
        </w:trPr>
        <w:tc>
          <w:tcPr>
            <w:tcW w:w="2637" w:type="dxa"/>
            <w:tcBorders>
              <w:bottom w:val="single" w:sz="4" w:space="0" w:color="auto"/>
            </w:tcBorders>
            <w:noWrap/>
            <w:vAlign w:val="bottom"/>
            <w:hideMark/>
          </w:tcPr>
          <w:p w14:paraId="13F7433F" w14:textId="77777777" w:rsidR="000A7C39" w:rsidRPr="00327B96" w:rsidRDefault="000A7C39" w:rsidP="00D13DE6">
            <w:pPr>
              <w:spacing w:after="120"/>
              <w:rPr>
                <w:rFonts w:ascii="Arial" w:hAnsi="Arial" w:cs="Arial"/>
                <w:sz w:val="20"/>
                <w:szCs w:val="20"/>
              </w:rPr>
            </w:pPr>
            <w:r w:rsidRPr="00327B96">
              <w:rPr>
                <w:rFonts w:ascii="Arial" w:hAnsi="Arial" w:cs="Arial"/>
                <w:sz w:val="20"/>
                <w:szCs w:val="20"/>
              </w:rPr>
              <w:t>Dịch vụ khác</w:t>
            </w:r>
          </w:p>
        </w:tc>
        <w:tc>
          <w:tcPr>
            <w:tcW w:w="1603" w:type="dxa"/>
            <w:tcBorders>
              <w:left w:val="nil"/>
              <w:bottom w:val="single" w:sz="4" w:space="0" w:color="auto"/>
            </w:tcBorders>
            <w:noWrap/>
            <w:vAlign w:val="center"/>
            <w:hideMark/>
          </w:tcPr>
          <w:p w14:paraId="0FDB8EB2" w14:textId="77777777" w:rsidR="000A7C39" w:rsidRPr="00327B96" w:rsidRDefault="000A7C39" w:rsidP="00D13DE6">
            <w:pPr>
              <w:spacing w:after="120"/>
              <w:ind w:right="262"/>
              <w:jc w:val="right"/>
              <w:rPr>
                <w:rFonts w:ascii="Arial" w:hAnsi="Arial" w:cs="Arial"/>
                <w:sz w:val="20"/>
                <w:szCs w:val="20"/>
              </w:rPr>
            </w:pPr>
            <w:r w:rsidRPr="00327B96">
              <w:rPr>
                <w:rFonts w:ascii="Arial" w:hAnsi="Arial" w:cs="Arial"/>
                <w:sz w:val="20"/>
                <w:szCs w:val="20"/>
              </w:rPr>
              <w:t>72,8</w:t>
            </w:r>
          </w:p>
        </w:tc>
        <w:tc>
          <w:tcPr>
            <w:tcW w:w="1603" w:type="dxa"/>
            <w:tcBorders>
              <w:left w:val="nil"/>
              <w:bottom w:val="single" w:sz="4" w:space="0" w:color="auto"/>
            </w:tcBorders>
            <w:noWrap/>
            <w:vAlign w:val="center"/>
            <w:hideMark/>
          </w:tcPr>
          <w:p w14:paraId="74FE0F17" w14:textId="77777777" w:rsidR="000A7C39" w:rsidRPr="00327B96" w:rsidRDefault="000A7C39" w:rsidP="00D13DE6">
            <w:pPr>
              <w:spacing w:after="120"/>
              <w:ind w:right="262"/>
              <w:jc w:val="right"/>
              <w:rPr>
                <w:rFonts w:ascii="Arial" w:hAnsi="Arial" w:cs="Arial"/>
                <w:sz w:val="20"/>
                <w:szCs w:val="20"/>
              </w:rPr>
            </w:pPr>
            <w:r w:rsidRPr="00327B96">
              <w:rPr>
                <w:rFonts w:ascii="Arial" w:hAnsi="Arial" w:cs="Arial"/>
                <w:sz w:val="20"/>
                <w:szCs w:val="20"/>
              </w:rPr>
              <w:t>548,9</w:t>
            </w:r>
          </w:p>
        </w:tc>
        <w:tc>
          <w:tcPr>
            <w:tcW w:w="1603" w:type="dxa"/>
            <w:tcBorders>
              <w:left w:val="nil"/>
              <w:bottom w:val="single" w:sz="4" w:space="0" w:color="auto"/>
            </w:tcBorders>
            <w:noWrap/>
            <w:vAlign w:val="center"/>
            <w:hideMark/>
          </w:tcPr>
          <w:p w14:paraId="5195C9AF" w14:textId="77777777" w:rsidR="000A7C39" w:rsidRPr="00327B96" w:rsidRDefault="000A7C39" w:rsidP="00D13DE6">
            <w:pPr>
              <w:spacing w:after="120"/>
              <w:jc w:val="center"/>
              <w:rPr>
                <w:rFonts w:ascii="Arial" w:hAnsi="Arial" w:cs="Arial"/>
                <w:sz w:val="20"/>
                <w:szCs w:val="20"/>
              </w:rPr>
            </w:pPr>
            <w:r w:rsidRPr="00327B96">
              <w:rPr>
                <w:rFonts w:ascii="Arial" w:hAnsi="Arial" w:cs="Arial"/>
                <w:sz w:val="20"/>
                <w:szCs w:val="20"/>
              </w:rPr>
              <w:t>14,8</w:t>
            </w:r>
          </w:p>
        </w:tc>
        <w:tc>
          <w:tcPr>
            <w:tcW w:w="1605" w:type="dxa"/>
            <w:tcBorders>
              <w:left w:val="nil"/>
              <w:bottom w:val="single" w:sz="4" w:space="0" w:color="auto"/>
            </w:tcBorders>
            <w:noWrap/>
            <w:vAlign w:val="center"/>
            <w:hideMark/>
          </w:tcPr>
          <w:p w14:paraId="7A6720CD" w14:textId="77777777" w:rsidR="000A7C39" w:rsidRPr="00327B96" w:rsidRDefault="000A7C39" w:rsidP="00D13DE6">
            <w:pPr>
              <w:spacing w:after="120"/>
              <w:jc w:val="center"/>
              <w:rPr>
                <w:rFonts w:ascii="Arial" w:hAnsi="Arial" w:cs="Arial"/>
                <w:sz w:val="20"/>
                <w:szCs w:val="20"/>
              </w:rPr>
            </w:pPr>
            <w:r w:rsidRPr="00327B96">
              <w:rPr>
                <w:rFonts w:ascii="Arial" w:hAnsi="Arial" w:cs="Arial"/>
                <w:sz w:val="20"/>
                <w:szCs w:val="20"/>
              </w:rPr>
              <w:t>13,2</w:t>
            </w:r>
          </w:p>
        </w:tc>
      </w:tr>
    </w:tbl>
    <w:p w14:paraId="15B14E02" w14:textId="77777777" w:rsidR="000A7C39" w:rsidRPr="00327B96" w:rsidRDefault="000A7C39" w:rsidP="000A7C39">
      <w:pPr>
        <w:tabs>
          <w:tab w:val="left" w:pos="2835"/>
        </w:tabs>
        <w:rPr>
          <w:rFonts w:ascii="Arial" w:hAnsi="Arial" w:cs="Arial"/>
          <w:b/>
          <w:i/>
          <w:spacing w:val="-6"/>
          <w:sz w:val="20"/>
          <w:szCs w:val="20"/>
        </w:rPr>
      </w:pPr>
    </w:p>
    <w:p w14:paraId="4E0A5C1F" w14:textId="77777777" w:rsidR="000A7C39" w:rsidRPr="00327B96" w:rsidRDefault="000A7C39" w:rsidP="00E72F91">
      <w:pPr>
        <w:spacing w:after="120" w:line="259" w:lineRule="auto"/>
        <w:ind w:firstLine="567"/>
        <w:jc w:val="both"/>
        <w:rPr>
          <w:iCs/>
          <w:spacing w:val="-4"/>
        </w:rPr>
      </w:pPr>
      <w:r w:rsidRPr="00327B96">
        <w:rPr>
          <w:iCs/>
          <w:spacing w:val="-4"/>
        </w:rPr>
        <w:t>Tính chung tám tháng năm 2026, tổng mức bán lẻ hàng hóa và doanh thu dịch vụ tiêu dùng theo giá hiện hành ước đạt 5.235,5 nghìn tỷ đồng, tăng 13,3% so với cùng kỳ năm 2025, nếu loại trừ yếu tố giá tăng 7,6% (cùng kỳ năm 2025 tăng 7,5%).</w:t>
      </w:r>
    </w:p>
    <w:p w14:paraId="7E7CF058" w14:textId="77777777" w:rsidR="000A7C39" w:rsidRPr="00327B96" w:rsidRDefault="000A7C39" w:rsidP="000A7C39">
      <w:pPr>
        <w:spacing w:before="120" w:after="120"/>
        <w:jc w:val="center"/>
        <w:rPr>
          <w:rFonts w:ascii="Arial" w:hAnsi="Arial" w:cs="Arial"/>
          <w:b/>
          <w:bCs/>
          <w:sz w:val="24"/>
          <w:szCs w:val="24"/>
        </w:rPr>
      </w:pPr>
      <w:r w:rsidRPr="00327B96">
        <w:rPr>
          <w:rFonts w:ascii="Arial" w:hAnsi="Arial" w:cs="Arial"/>
          <w:b/>
          <w:bCs/>
          <w:sz w:val="24"/>
          <w:szCs w:val="24"/>
          <w:lang w:val="vi-VN"/>
        </w:rPr>
        <w:t>Hình 10. Tổng mức bán lẻ hàng hóa và doanh thu dịch vụ tiêu dùng</w:t>
      </w:r>
      <w:r w:rsidRPr="00327B96">
        <w:rPr>
          <w:rFonts w:ascii="Arial" w:hAnsi="Arial" w:cs="Arial"/>
          <w:b/>
          <w:bCs/>
          <w:sz w:val="24"/>
          <w:szCs w:val="24"/>
          <w:lang w:val="vi-VN"/>
        </w:rPr>
        <w:br/>
        <w:t xml:space="preserve">theo giá hiện hành </w:t>
      </w:r>
      <w:r w:rsidRPr="00327B96">
        <w:rPr>
          <w:rFonts w:ascii="Arial" w:hAnsi="Arial" w:cs="Arial"/>
          <w:b/>
          <w:bCs/>
          <w:sz w:val="24"/>
          <w:szCs w:val="24"/>
        </w:rPr>
        <w:t>tám</w:t>
      </w:r>
      <w:r w:rsidRPr="00327B96">
        <w:rPr>
          <w:rFonts w:ascii="Arial" w:hAnsi="Arial" w:cs="Arial"/>
          <w:b/>
          <w:bCs/>
          <w:sz w:val="24"/>
          <w:szCs w:val="24"/>
          <w:lang w:val="vi-VN"/>
        </w:rPr>
        <w:t xml:space="preserve"> tháng giai đoạn 2022-2026</w:t>
      </w:r>
    </w:p>
    <w:p w14:paraId="1A1D4D11" w14:textId="77777777" w:rsidR="000A7C39" w:rsidRPr="00327B96" w:rsidRDefault="000A7C39" w:rsidP="000A7C39">
      <w:pPr>
        <w:spacing w:before="120" w:after="120"/>
        <w:jc w:val="center"/>
        <w:rPr>
          <w:rFonts w:ascii="Arial" w:hAnsi="Arial" w:cs="Arial"/>
          <w:b/>
          <w:bCs/>
          <w:sz w:val="24"/>
          <w:szCs w:val="24"/>
        </w:rPr>
      </w:pPr>
      <w:r w:rsidRPr="00327B96">
        <w:rPr>
          <w:rFonts w:ascii="Arial" w:hAnsi="Arial" w:cs="Arial"/>
          <w:b/>
          <w:bCs/>
          <w:noProof/>
          <w:sz w:val="24"/>
          <w:szCs w:val="24"/>
        </w:rPr>
        <w:drawing>
          <wp:inline distT="0" distB="0" distL="0" distR="0" wp14:anchorId="0A9E6591" wp14:editId="58265B2E">
            <wp:extent cx="5580890" cy="2524369"/>
            <wp:effectExtent l="0" t="0" r="1270" b="9525"/>
            <wp:docPr id="13756438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02107" cy="2533966"/>
                    </a:xfrm>
                    <a:prstGeom prst="rect">
                      <a:avLst/>
                    </a:prstGeom>
                    <a:noFill/>
                  </pic:spPr>
                </pic:pic>
              </a:graphicData>
            </a:graphic>
          </wp:inline>
        </w:drawing>
      </w:r>
    </w:p>
    <w:p w14:paraId="4B96114D" w14:textId="3BF1AD06" w:rsidR="000A7C39" w:rsidRPr="00327B96" w:rsidRDefault="000A7C39" w:rsidP="00E72F91">
      <w:pPr>
        <w:spacing w:after="120" w:line="259" w:lineRule="auto"/>
        <w:ind w:firstLine="720"/>
        <w:jc w:val="both"/>
        <w:rPr>
          <w:spacing w:val="-4"/>
          <w:lang w:val="vi-VN"/>
        </w:rPr>
      </w:pPr>
      <w:r w:rsidRPr="00327B96">
        <w:rPr>
          <w:i/>
          <w:iCs/>
          <w:spacing w:val="-4"/>
          <w:lang w:val="vi-VN"/>
        </w:rPr>
        <w:t>Doanh thu bán lẻ hàng hóa</w:t>
      </w:r>
      <w:r w:rsidRPr="00327B96">
        <w:rPr>
          <w:spacing w:val="-4"/>
          <w:lang w:val="vi-VN"/>
        </w:rPr>
        <w:t xml:space="preserve"> tám tháng năm 2026 ước đạt 3.947,6 nghìn tỷ đồng, chiếm 75,4% tổng mức và tăng 12,8% so với cùng kỳ năm trước. Trong đó, doanh thu nhóm đá quý, kim loại quý và sản phẩm tăng 28,1%; hàng hóa khác tăng 19,2%; nhóm gỗ và vật liệu xây dựng tăng 16,5%; xăng dầu các loại tăng 15,2%; nhiên liệu khác (trừ xăng, dầu) tăng 16,4%.</w:t>
      </w:r>
      <w:r w:rsidR="00527749" w:rsidRPr="00327B96">
        <w:rPr>
          <w:spacing w:val="-4"/>
        </w:rPr>
        <w:t xml:space="preserve"> </w:t>
      </w:r>
      <w:r w:rsidRPr="00327B96">
        <w:rPr>
          <w:spacing w:val="-4"/>
          <w:lang w:val="vi-VN"/>
        </w:rPr>
        <w:t>Doanh thu bán lẻ hàng hóa tám tháng năm 2026 so với cùng kỳ năm trước của một số địa phương như sau: Đà Nẵng tăng 14,2%; Quảng Ninh tăng 13,9%; Cần Thơ và Hải Phòng cùng tăng 13,1%; Hà Nội tăng 12,8%; Thành phố Hồ Chí Minh tăng 12,2%.</w:t>
      </w:r>
    </w:p>
    <w:p w14:paraId="572298E7" w14:textId="77777777" w:rsidR="000A7C39" w:rsidRPr="00327B96" w:rsidRDefault="000A7C39" w:rsidP="00E72F91">
      <w:pPr>
        <w:spacing w:after="120" w:line="259" w:lineRule="auto"/>
        <w:ind w:firstLine="720"/>
        <w:jc w:val="both"/>
        <w:rPr>
          <w:spacing w:val="-4"/>
          <w:lang w:val="vi-VN"/>
        </w:rPr>
      </w:pPr>
      <w:r w:rsidRPr="00327B96">
        <w:rPr>
          <w:i/>
          <w:iCs/>
          <w:spacing w:val="-4"/>
          <w:lang w:val="vi-VN"/>
        </w:rPr>
        <w:t>Doanh thu dịch vụ lưu trú, ăn uống</w:t>
      </w:r>
      <w:r w:rsidRPr="00327B96">
        <w:rPr>
          <w:spacing w:val="-4"/>
          <w:lang w:val="vi-VN"/>
        </w:rPr>
        <w:t xml:space="preserve"> tám tháng năm 2026 ước đạt 670,3 nghìn tỷ đồng, chiếm 12,8% tổng mức và tăng 16,4% so với cùng kỳ năm trước. Doanh thu tám tháng năm 2026 so với cùng kỳ năm trước của một số địa phương như sau: Đà Nẵng tăng 21,4%; Khánh Hòa tăng 20,4%; Huế tăng 20,2%; Lâm Đồng tăng </w:t>
      </w:r>
      <w:r w:rsidRPr="00327B96">
        <w:rPr>
          <w:spacing w:val="-4"/>
          <w:lang w:val="vi-VN"/>
        </w:rPr>
        <w:lastRenderedPageBreak/>
        <w:t>19,5%; Thanh Hóa tăng 17,5%; Hải Phòng tăng 16,8%; Cần Thơ tăng 16,5%; Hà Nội tăng 14,4%; Thành phố Hồ Chí Minh tăng 13,9%; Cà Mau tăng 13,2%.</w:t>
      </w:r>
    </w:p>
    <w:p w14:paraId="6550BF44" w14:textId="77777777" w:rsidR="000A7C39" w:rsidRPr="00327B96" w:rsidRDefault="000A7C39" w:rsidP="00E72F91">
      <w:pPr>
        <w:spacing w:after="120" w:line="259" w:lineRule="auto"/>
        <w:ind w:firstLine="720"/>
        <w:jc w:val="both"/>
        <w:rPr>
          <w:spacing w:val="-4"/>
          <w:lang w:val="vi-VN"/>
        </w:rPr>
      </w:pPr>
      <w:r w:rsidRPr="00327B96">
        <w:rPr>
          <w:i/>
          <w:iCs/>
          <w:spacing w:val="-4"/>
          <w:lang w:val="vi-VN"/>
        </w:rPr>
        <w:t>Doanh thu du lịch lữ hành</w:t>
      </w:r>
      <w:r w:rsidRPr="00327B96">
        <w:rPr>
          <w:spacing w:val="-4"/>
          <w:lang w:val="vi-VN"/>
        </w:rPr>
        <w:t xml:space="preserve"> tám tháng năm 2026 ước đạt 68,7 nghìn tỷ đồng, chiếm 1,3% tổng mức và tăng 17,1% so với cùng kỳ năm trước. Doanh thu tám tháng năm 2026 so với cùng kỳ năm trước của một số địa phương như sau: Quảng Ninh tăng 26,5%; An Giang tăng 21,8%; Thành phố Hồ Chí Minh tăng 16,0%; Đà Nẵng tăng 15,9%; Hà Nội tăng 14,1%.</w:t>
      </w:r>
    </w:p>
    <w:p w14:paraId="65C67C60" w14:textId="77777777" w:rsidR="000A7C39" w:rsidRPr="00327B96" w:rsidRDefault="000A7C39" w:rsidP="00E72F91">
      <w:pPr>
        <w:spacing w:after="120" w:line="259" w:lineRule="auto"/>
        <w:ind w:firstLine="720"/>
        <w:jc w:val="both"/>
        <w:rPr>
          <w:spacing w:val="-4"/>
          <w:lang w:val="vi-VN"/>
        </w:rPr>
      </w:pPr>
      <w:r w:rsidRPr="00327B96">
        <w:rPr>
          <w:i/>
          <w:iCs/>
          <w:spacing w:val="-4"/>
          <w:lang w:val="vi-VN"/>
        </w:rPr>
        <w:t>Doanh thu dịch vụ khác</w:t>
      </w:r>
      <w:r w:rsidRPr="00327B96">
        <w:rPr>
          <w:spacing w:val="-4"/>
          <w:lang w:val="vi-VN"/>
        </w:rPr>
        <w:t xml:space="preserve"> tám tháng năm 2026 ước đạt 548,9 nghìn tỷ đồng, chiếm 10,5% tổng mức và tăng 13,2% so với cùng kỳ năm trước. Doanh thu tám tháng năm 2026 so với cùng kỳ năm trước của một số địa phương như sau: Quảng Ninh tăng 29,6%; Huế tăng 28,2%; Đà Nẵng tăng 20,9%; Ninh Bình tăng 21,0%; Hà Nội tăng 11,2%; Thành phố Hồ Chí Minh tăng 9,6%.</w:t>
      </w:r>
    </w:p>
    <w:p w14:paraId="1EAF1429" w14:textId="77777777" w:rsidR="00AE1165" w:rsidRPr="00327B96" w:rsidRDefault="00AE1165" w:rsidP="00327B96">
      <w:pPr>
        <w:tabs>
          <w:tab w:val="num" w:pos="0"/>
          <w:tab w:val="left" w:pos="9475"/>
        </w:tabs>
        <w:spacing w:after="120" w:line="259" w:lineRule="auto"/>
        <w:ind w:firstLine="720"/>
        <w:jc w:val="both"/>
        <w:rPr>
          <w:rStyle w:val="Strong"/>
          <w:i/>
          <w:iCs/>
          <w:lang w:val="de-DE"/>
        </w:rPr>
      </w:pPr>
      <w:r w:rsidRPr="00327B96">
        <w:rPr>
          <w:rStyle w:val="Strong"/>
          <w:i/>
          <w:iCs/>
          <w:lang w:val="de-DE"/>
        </w:rPr>
        <w:t>b) Xuất, nhập khẩu hàng hóa</w:t>
      </w:r>
      <w:r w:rsidRPr="00327B96">
        <w:rPr>
          <w:b/>
          <w:bCs/>
          <w:i/>
          <w:iCs/>
          <w:vertAlign w:val="superscript"/>
          <w:lang w:val="de-DE"/>
        </w:rPr>
        <w:footnoteReference w:id="19"/>
      </w:r>
      <w:r w:rsidRPr="00327B96">
        <w:rPr>
          <w:rStyle w:val="Strong"/>
          <w:i/>
          <w:iCs/>
          <w:lang w:val="de-DE"/>
        </w:rPr>
        <w:t xml:space="preserve"> </w:t>
      </w:r>
    </w:p>
    <w:p w14:paraId="3DA52D9B" w14:textId="0AC7BEA9" w:rsidR="00AE1165" w:rsidRPr="00327B96" w:rsidRDefault="00AE1165" w:rsidP="00327B96">
      <w:pPr>
        <w:tabs>
          <w:tab w:val="num" w:pos="0"/>
          <w:tab w:val="left" w:pos="9475"/>
        </w:tabs>
        <w:spacing w:after="120" w:line="259" w:lineRule="auto"/>
        <w:ind w:firstLine="720"/>
        <w:jc w:val="both"/>
        <w:rPr>
          <w:i/>
        </w:rPr>
      </w:pPr>
      <w:r w:rsidRPr="00327B96">
        <w:rPr>
          <w:i/>
          <w:lang w:val="de-DE"/>
        </w:rPr>
        <w:t xml:space="preserve">Trong tháng Tám, tổng kim ngạch xuất, nhập </w:t>
      </w:r>
      <w:r w:rsidRPr="00327B96">
        <w:rPr>
          <w:i/>
          <w:lang w:val="es-NI"/>
        </w:rPr>
        <w:t>khẩu hàng hóa</w:t>
      </w:r>
      <w:bookmarkStart w:id="1" w:name="_Hlk213089801"/>
      <w:r w:rsidRPr="00327B96">
        <w:rPr>
          <w:b/>
          <w:bCs/>
          <w:i/>
          <w:iCs/>
          <w:vertAlign w:val="superscript"/>
          <w:lang w:val="de-DE"/>
        </w:rPr>
        <w:footnoteReference w:id="20"/>
      </w:r>
      <w:bookmarkEnd w:id="1"/>
      <w:r w:rsidRPr="00327B96">
        <w:rPr>
          <w:i/>
          <w:lang w:val="es-NI"/>
        </w:rPr>
        <w:t xml:space="preserve"> đạt 109,7 tỷ USD, giảm 0,1% so với tháng trước và tăng 31,7% so với cùng kỳ năm trước. Tính chung tám tháng năm 2026, tổng kim ngạch xuất, nhập khẩu hàng hóa đạt 770,14 tỷ USD, là mức cao nhất của tám tháng từ trước đến nay, tăng 28,7% so với cùng kỳ năm trước;</w:t>
      </w:r>
      <w:r w:rsidR="00434286" w:rsidRPr="00327B96">
        <w:rPr>
          <w:i/>
          <w:lang w:val="es-NI"/>
        </w:rPr>
        <w:t xml:space="preserve"> </w:t>
      </w:r>
      <w:r w:rsidRPr="00327B96">
        <w:rPr>
          <w:i/>
          <w:lang w:val="es-NI"/>
        </w:rPr>
        <w:t>trong đó xuất khẩu tăng 22,4%; nhập khẩu tăng 35,3%</w:t>
      </w:r>
      <w:bookmarkStart w:id="2" w:name="_Hlk213089840"/>
      <w:r w:rsidRPr="00327B96">
        <w:rPr>
          <w:i/>
          <w:vertAlign w:val="superscript"/>
          <w:lang w:val="es-NI"/>
        </w:rPr>
        <w:footnoteReference w:id="21"/>
      </w:r>
      <w:bookmarkEnd w:id="2"/>
      <w:r w:rsidRPr="00327B96">
        <w:rPr>
          <w:i/>
          <w:lang w:val="es-NI"/>
        </w:rPr>
        <w:t xml:space="preserve">. </w:t>
      </w:r>
      <w:r w:rsidRPr="00327B96">
        <w:rPr>
          <w:i/>
          <w:iCs/>
        </w:rPr>
        <w:t xml:space="preserve">Cán </w:t>
      </w:r>
      <w:bookmarkStart w:id="3" w:name="_Hlk239192665"/>
      <w:r w:rsidRPr="00327B96">
        <w:rPr>
          <w:i/>
          <w:iCs/>
        </w:rPr>
        <w:t>cân thương mại hàng hóa nhập siêu 20,46 tỷ USD.</w:t>
      </w:r>
      <w:r w:rsidRPr="00327B96">
        <w:rPr>
          <w:i/>
        </w:rPr>
        <w:t xml:space="preserve"> </w:t>
      </w:r>
    </w:p>
    <w:bookmarkEnd w:id="3"/>
    <w:p w14:paraId="04D35C71" w14:textId="77777777" w:rsidR="00AE1165" w:rsidRPr="00327B96" w:rsidRDefault="00AE1165" w:rsidP="00AE1165">
      <w:pPr>
        <w:tabs>
          <w:tab w:val="num" w:pos="0"/>
          <w:tab w:val="left" w:pos="9475"/>
        </w:tabs>
        <w:spacing w:before="120" w:after="120" w:line="288" w:lineRule="auto"/>
        <w:ind w:right="119"/>
        <w:jc w:val="center"/>
        <w:rPr>
          <w:rFonts w:ascii="Arial" w:hAnsi="Arial" w:cs="Arial"/>
          <w:b/>
          <w:bCs/>
          <w:sz w:val="24"/>
          <w:szCs w:val="24"/>
          <w:lang w:val="es-NI"/>
        </w:rPr>
      </w:pPr>
      <w:r w:rsidRPr="00327B96">
        <w:rPr>
          <w:rFonts w:ascii="Arial" w:hAnsi="Arial" w:cs="Arial"/>
          <w:b/>
          <w:bCs/>
          <w:sz w:val="24"/>
          <w:szCs w:val="24"/>
          <w:lang w:val="es-NI"/>
        </w:rPr>
        <w:t xml:space="preserve">Hình 11. </w:t>
      </w:r>
      <w:bookmarkStart w:id="4" w:name="_Hlk238718572"/>
      <w:r w:rsidRPr="00327B96">
        <w:rPr>
          <w:rFonts w:ascii="Arial" w:hAnsi="Arial" w:cs="Arial"/>
          <w:b/>
          <w:bCs/>
          <w:sz w:val="24"/>
          <w:szCs w:val="24"/>
          <w:lang w:val="es-NI"/>
        </w:rPr>
        <w:t>Xuất, nhập khẩu hàng hóa tám tháng năm 2026</w:t>
      </w:r>
      <w:bookmarkEnd w:id="4"/>
    </w:p>
    <w:p w14:paraId="3B8E1951" w14:textId="77777777" w:rsidR="00AE1165" w:rsidRPr="00327B96" w:rsidRDefault="00AE1165" w:rsidP="00AE1165">
      <w:pPr>
        <w:tabs>
          <w:tab w:val="num" w:pos="0"/>
          <w:tab w:val="left" w:pos="9475"/>
        </w:tabs>
        <w:spacing w:before="40" w:after="40" w:line="288" w:lineRule="auto"/>
        <w:ind w:right="119"/>
        <w:jc w:val="center"/>
        <w:rPr>
          <w:lang w:val="es-NI"/>
        </w:rPr>
      </w:pPr>
      <w:r w:rsidRPr="00327B96">
        <w:rPr>
          <w:noProof/>
        </w:rPr>
        <w:drawing>
          <wp:inline distT="0" distB="0" distL="0" distR="0" wp14:anchorId="65485391" wp14:editId="22BAD8BD">
            <wp:extent cx="5519236" cy="1847850"/>
            <wp:effectExtent l="0" t="0" r="5715" b="0"/>
            <wp:docPr id="146487002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870022"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5532542" cy="1852305"/>
                    </a:xfrm>
                    <a:prstGeom prst="rect">
                      <a:avLst/>
                    </a:prstGeom>
                  </pic:spPr>
                </pic:pic>
              </a:graphicData>
            </a:graphic>
          </wp:inline>
        </w:drawing>
      </w:r>
    </w:p>
    <w:p w14:paraId="556E1017" w14:textId="77777777" w:rsidR="00AE1165" w:rsidRPr="00327B96" w:rsidRDefault="00AE1165" w:rsidP="00327B96">
      <w:pPr>
        <w:tabs>
          <w:tab w:val="num" w:pos="0"/>
          <w:tab w:val="left" w:pos="9475"/>
        </w:tabs>
        <w:spacing w:after="120" w:line="259" w:lineRule="auto"/>
        <w:ind w:firstLine="720"/>
        <w:jc w:val="both"/>
        <w:rPr>
          <w:rStyle w:val="Strong"/>
          <w:i/>
          <w:iCs/>
          <w:lang w:val="de-DE"/>
        </w:rPr>
      </w:pPr>
      <w:r w:rsidRPr="00327B96">
        <w:rPr>
          <w:rStyle w:val="Strong"/>
          <w:i/>
          <w:iCs/>
          <w:lang w:val="de-DE"/>
        </w:rPr>
        <w:t xml:space="preserve">Xuất khẩu hàng hóa </w:t>
      </w:r>
      <w:bookmarkStart w:id="5" w:name="_Hlk210660579"/>
    </w:p>
    <w:bookmarkEnd w:id="5"/>
    <w:p w14:paraId="7A6C301F" w14:textId="77777777" w:rsidR="00AE1165" w:rsidRPr="00327B96" w:rsidRDefault="00AE1165" w:rsidP="00327B96">
      <w:pPr>
        <w:tabs>
          <w:tab w:val="num" w:pos="0"/>
          <w:tab w:val="left" w:pos="9475"/>
        </w:tabs>
        <w:spacing w:after="120" w:line="259" w:lineRule="auto"/>
        <w:ind w:firstLine="720"/>
        <w:jc w:val="both"/>
        <w:rPr>
          <w:bCs/>
          <w:lang w:val="de-DE"/>
        </w:rPr>
      </w:pPr>
      <w:r w:rsidRPr="00327B96">
        <w:rPr>
          <w:bCs/>
          <w:lang w:val="de-DE"/>
        </w:rPr>
        <w:t xml:space="preserve">Kim ngạch xuất khẩu hàng hóa tháng Tám đạt 54,79 tỷ USD, tăng 3,2% so với tháng trước. Trong đó, khu vực kinh tế trong nước đạt 10,5 tỷ USD, tăng 2,2%; khu vực có vốn đầu tư nước ngoài (kể cả dầu thô) đạt 44,29 tỷ USD, tăng 3,4%. So với cùng kỳ năm trước, kim ngạch xuất khẩu hàng hóa tháng Tám tăng </w:t>
      </w:r>
      <w:r w:rsidRPr="00327B96">
        <w:rPr>
          <w:bCs/>
          <w:lang w:val="de-DE"/>
        </w:rPr>
        <w:lastRenderedPageBreak/>
        <w:t>26,0%, trong đó khu vực kinh tế trong nước tăng 14,1%, khu vực có vốn đầu tư nước ngoài (kể cả dầu thô) tăng 29,2%.</w:t>
      </w:r>
    </w:p>
    <w:p w14:paraId="237F1970" w14:textId="77777777" w:rsidR="00AE1165" w:rsidRPr="00327B96" w:rsidRDefault="00AE1165" w:rsidP="00327B96">
      <w:pPr>
        <w:tabs>
          <w:tab w:val="num" w:pos="0"/>
          <w:tab w:val="left" w:pos="9475"/>
        </w:tabs>
        <w:spacing w:after="120" w:line="259" w:lineRule="auto"/>
        <w:ind w:firstLine="720"/>
        <w:jc w:val="both"/>
        <w:rPr>
          <w:bCs/>
          <w:lang w:val="de-DE"/>
        </w:rPr>
      </w:pPr>
      <w:r w:rsidRPr="00327B96">
        <w:rPr>
          <w:bCs/>
          <w:lang w:val="de-DE"/>
        </w:rPr>
        <w:t>Tính chung tám tháng năm 2026, kim ngạch xuất khẩu hàng hóa đạt 374,84 tỷ USD, tăng 22,4% so với cùng kỳ năm trước. Trong đó, khu vực kinh tế trong nước đạt 74,47 tỷ USD, tăng 7,4%, chiếm 19,9% tổng kim ngạch xuất khẩu; khu vực có vốn đầu tư nước ngoài (kể cả dầu thô) đạt 300,37 tỷ USD, tăng 26,9%, chiếm 80,1%.</w:t>
      </w:r>
    </w:p>
    <w:p w14:paraId="5DFFA10C" w14:textId="77777777" w:rsidR="00AE1165" w:rsidRPr="00327B96" w:rsidRDefault="00AE1165" w:rsidP="00327B96">
      <w:pPr>
        <w:tabs>
          <w:tab w:val="num" w:pos="0"/>
          <w:tab w:val="left" w:pos="9475"/>
        </w:tabs>
        <w:spacing w:after="120" w:line="259" w:lineRule="auto"/>
        <w:ind w:firstLine="720"/>
        <w:jc w:val="both"/>
        <w:rPr>
          <w:spacing w:val="-4"/>
          <w:sz w:val="25"/>
          <w:szCs w:val="25"/>
          <w:lang w:val="de-DE"/>
        </w:rPr>
      </w:pPr>
      <w:r w:rsidRPr="00327B96">
        <w:rPr>
          <w:bCs/>
          <w:lang w:val="de-DE"/>
        </w:rPr>
        <w:t>Trong tám tháng năm 2026 có 33 mặt hàng đạt kim ngạch xuất khẩu trên 1 tỷ USD, chiếm 93,6% tổng kim ngạch xuất khẩu (có 7 mặt hàng xuất khẩu trên 10 tỷ USD, chiếm 70,0</w:t>
      </w:r>
      <w:r w:rsidRPr="00327B96">
        <w:rPr>
          <w:spacing w:val="-4"/>
          <w:lang w:val="de-DE"/>
        </w:rPr>
        <w:t>%).</w:t>
      </w:r>
    </w:p>
    <w:p w14:paraId="444F39AC" w14:textId="77777777" w:rsidR="00AE1165" w:rsidRPr="00327B96" w:rsidRDefault="00AE1165" w:rsidP="00AE1165">
      <w:pPr>
        <w:tabs>
          <w:tab w:val="num" w:pos="0"/>
          <w:tab w:val="left" w:pos="9475"/>
        </w:tabs>
        <w:spacing w:before="120" w:after="120" w:line="288" w:lineRule="auto"/>
        <w:ind w:right="119" w:firstLine="567"/>
        <w:jc w:val="center"/>
        <w:rPr>
          <w:rFonts w:ascii="Arial" w:eastAsiaTheme="minorHAnsi" w:hAnsi="Arial" w:cs="Arial"/>
          <w:sz w:val="24"/>
          <w:szCs w:val="24"/>
        </w:rPr>
      </w:pPr>
      <w:r w:rsidRPr="00327B96">
        <w:rPr>
          <w:rFonts w:ascii="Arial" w:hAnsi="Arial" w:cs="Arial"/>
          <w:b/>
          <w:spacing w:val="-2"/>
          <w:sz w:val="24"/>
          <w:szCs w:val="24"/>
          <w:lang w:val="pl-PL"/>
        </w:rPr>
        <w:t>Biểu 4. Giá trị</w:t>
      </w:r>
      <w:r w:rsidRPr="00327B96">
        <w:rPr>
          <w:rFonts w:ascii="Arial" w:hAnsi="Arial" w:cs="Arial"/>
          <w:b/>
          <w:bCs/>
          <w:sz w:val="24"/>
          <w:szCs w:val="24"/>
          <w:lang w:val="es-NI"/>
        </w:rPr>
        <w:t xml:space="preserve"> một số mặt hàng xuất khẩu tám tháng năm 2026</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1842"/>
        <w:gridCol w:w="2551"/>
      </w:tblGrid>
      <w:tr w:rsidR="004A0509" w:rsidRPr="00327B96" w14:paraId="68C8CCFA" w14:textId="77777777" w:rsidTr="003A4289">
        <w:tc>
          <w:tcPr>
            <w:tcW w:w="4395" w:type="dxa"/>
          </w:tcPr>
          <w:p w14:paraId="2E644C69" w14:textId="77777777" w:rsidR="00AE1165" w:rsidRPr="00327B96" w:rsidRDefault="00AE1165" w:rsidP="003A4289">
            <w:pPr>
              <w:tabs>
                <w:tab w:val="num" w:pos="0"/>
                <w:tab w:val="left" w:pos="9475"/>
              </w:tabs>
              <w:spacing w:before="40" w:after="40"/>
              <w:ind w:right="119" w:firstLine="567"/>
              <w:jc w:val="both"/>
              <w:rPr>
                <w:rFonts w:ascii="Arial" w:hAnsi="Arial" w:cs="Arial"/>
                <w:b/>
                <w:bCs/>
                <w:i/>
                <w:iCs/>
                <w:sz w:val="20"/>
                <w:szCs w:val="20"/>
                <w:lang w:val="es-NI"/>
              </w:rPr>
            </w:pPr>
            <w:r w:rsidRPr="00327B96">
              <w:rPr>
                <w:rFonts w:ascii="Arial" w:hAnsi="Arial" w:cs="Arial"/>
                <w:b/>
                <w:bCs/>
                <w:i/>
                <w:iCs/>
                <w:sz w:val="20"/>
                <w:szCs w:val="20"/>
                <w:lang w:val="es-NI"/>
              </w:rPr>
              <w:t xml:space="preserve"> </w:t>
            </w:r>
          </w:p>
        </w:tc>
        <w:tc>
          <w:tcPr>
            <w:tcW w:w="1842" w:type="dxa"/>
            <w:tcBorders>
              <w:top w:val="single" w:sz="4" w:space="0" w:color="auto"/>
              <w:bottom w:val="single" w:sz="4" w:space="0" w:color="auto"/>
            </w:tcBorders>
          </w:tcPr>
          <w:p w14:paraId="58D41236" w14:textId="77777777" w:rsidR="00AE1165" w:rsidRPr="00327B96" w:rsidRDefault="00AE1165" w:rsidP="003A4289">
            <w:pPr>
              <w:spacing w:before="40" w:after="40"/>
              <w:jc w:val="center"/>
              <w:rPr>
                <w:rFonts w:ascii="Arial" w:hAnsi="Arial" w:cs="Arial"/>
                <w:sz w:val="20"/>
                <w:szCs w:val="20"/>
                <w:lang w:val="es-NI"/>
              </w:rPr>
            </w:pPr>
            <w:r w:rsidRPr="00327B96">
              <w:rPr>
                <w:rFonts w:ascii="Arial" w:hAnsi="Arial" w:cs="Arial"/>
                <w:sz w:val="20"/>
                <w:szCs w:val="20"/>
                <w:lang w:val="es-NI"/>
              </w:rPr>
              <w:t xml:space="preserve">Giá trị </w:t>
            </w:r>
          </w:p>
          <w:p w14:paraId="5ACB990D" w14:textId="77777777" w:rsidR="00AE1165" w:rsidRPr="00327B96" w:rsidRDefault="00AE1165" w:rsidP="003A4289">
            <w:pPr>
              <w:spacing w:before="40" w:after="40"/>
              <w:jc w:val="center"/>
              <w:rPr>
                <w:rFonts w:ascii="Arial" w:hAnsi="Arial" w:cs="Arial"/>
                <w:b/>
                <w:bCs/>
                <w:i/>
                <w:iCs/>
                <w:sz w:val="20"/>
                <w:szCs w:val="20"/>
                <w:lang w:val="es-NI"/>
              </w:rPr>
            </w:pPr>
            <w:r w:rsidRPr="00327B96">
              <w:rPr>
                <w:rFonts w:ascii="Arial" w:hAnsi="Arial" w:cs="Arial"/>
                <w:i/>
                <w:iCs/>
                <w:sz w:val="20"/>
                <w:szCs w:val="20"/>
                <w:lang w:val="es-NI"/>
              </w:rPr>
              <w:t>(Triệu USD)</w:t>
            </w:r>
          </w:p>
        </w:tc>
        <w:tc>
          <w:tcPr>
            <w:tcW w:w="2551" w:type="dxa"/>
            <w:tcBorders>
              <w:top w:val="single" w:sz="4" w:space="0" w:color="auto"/>
              <w:bottom w:val="single" w:sz="4" w:space="0" w:color="auto"/>
            </w:tcBorders>
          </w:tcPr>
          <w:p w14:paraId="4FBB7617" w14:textId="77777777" w:rsidR="00AE1165" w:rsidRPr="00327B96" w:rsidRDefault="00AE1165" w:rsidP="003A4289">
            <w:pPr>
              <w:spacing w:before="40" w:after="40"/>
              <w:jc w:val="center"/>
              <w:rPr>
                <w:rFonts w:ascii="Arial" w:hAnsi="Arial" w:cs="Arial"/>
                <w:sz w:val="20"/>
                <w:szCs w:val="20"/>
                <w:lang w:val="es-NI"/>
              </w:rPr>
            </w:pPr>
            <w:r w:rsidRPr="00327B96">
              <w:rPr>
                <w:rFonts w:ascii="Arial" w:hAnsi="Arial" w:cs="Arial"/>
                <w:sz w:val="20"/>
                <w:szCs w:val="20"/>
                <w:lang w:val="es-NI"/>
              </w:rPr>
              <w:t xml:space="preserve">Tốc độ tăng so với </w:t>
            </w:r>
          </w:p>
          <w:p w14:paraId="65AE3F8C" w14:textId="77777777" w:rsidR="00AE1165" w:rsidRPr="00327B96" w:rsidRDefault="00AE1165" w:rsidP="003A4289">
            <w:pPr>
              <w:spacing w:before="40" w:after="40"/>
              <w:jc w:val="center"/>
              <w:rPr>
                <w:rFonts w:ascii="Arial" w:hAnsi="Arial" w:cs="Arial"/>
                <w:b/>
                <w:bCs/>
                <w:i/>
                <w:iCs/>
                <w:sz w:val="20"/>
                <w:szCs w:val="20"/>
              </w:rPr>
            </w:pPr>
            <w:r w:rsidRPr="00327B96">
              <w:rPr>
                <w:rFonts w:ascii="Arial" w:hAnsi="Arial" w:cs="Arial"/>
                <w:sz w:val="20"/>
                <w:szCs w:val="20"/>
              </w:rPr>
              <w:t xml:space="preserve">cùng kỳ năm trước </w:t>
            </w:r>
            <w:r w:rsidRPr="00327B96">
              <w:rPr>
                <w:rFonts w:ascii="Arial" w:hAnsi="Arial" w:cs="Arial"/>
                <w:i/>
                <w:iCs/>
                <w:sz w:val="20"/>
                <w:szCs w:val="20"/>
              </w:rPr>
              <w:t>(%)</w:t>
            </w:r>
          </w:p>
        </w:tc>
      </w:tr>
      <w:tr w:rsidR="004A0509" w:rsidRPr="00327B96" w14:paraId="606D1980" w14:textId="77777777" w:rsidTr="003A4289">
        <w:tc>
          <w:tcPr>
            <w:tcW w:w="4395" w:type="dxa"/>
            <w:vAlign w:val="bottom"/>
          </w:tcPr>
          <w:p w14:paraId="7A6C7AF8" w14:textId="77777777" w:rsidR="00AE1165" w:rsidRPr="00327B96" w:rsidRDefault="00AE1165" w:rsidP="003A4289">
            <w:pPr>
              <w:spacing w:before="40" w:after="40"/>
              <w:ind w:firstLine="567"/>
              <w:jc w:val="both"/>
              <w:rPr>
                <w:rFonts w:ascii="Arial" w:hAnsi="Arial" w:cs="Arial"/>
                <w:b/>
                <w:bCs/>
                <w:sz w:val="20"/>
                <w:szCs w:val="20"/>
              </w:rPr>
            </w:pPr>
            <w:r w:rsidRPr="00327B96">
              <w:rPr>
                <w:rFonts w:ascii="Arial" w:hAnsi="Arial" w:cs="Arial"/>
                <w:b/>
                <w:bCs/>
                <w:sz w:val="20"/>
                <w:szCs w:val="20"/>
              </w:rPr>
              <w:t>Các mặt hàng đạt giá trị trên 10 tỷ USD</w:t>
            </w:r>
          </w:p>
        </w:tc>
        <w:tc>
          <w:tcPr>
            <w:tcW w:w="1842" w:type="dxa"/>
            <w:tcBorders>
              <w:top w:val="single" w:sz="4" w:space="0" w:color="auto"/>
            </w:tcBorders>
          </w:tcPr>
          <w:p w14:paraId="2EB6685E" w14:textId="77777777" w:rsidR="00AE1165" w:rsidRPr="00327B96" w:rsidRDefault="00AE1165" w:rsidP="003A4289">
            <w:pPr>
              <w:tabs>
                <w:tab w:val="num" w:pos="0"/>
                <w:tab w:val="left" w:pos="9475"/>
              </w:tabs>
              <w:spacing w:before="40" w:after="40"/>
              <w:ind w:right="119" w:firstLine="567"/>
              <w:jc w:val="both"/>
              <w:rPr>
                <w:rFonts w:ascii="Arial" w:hAnsi="Arial" w:cs="Arial"/>
                <w:b/>
                <w:bCs/>
                <w:i/>
                <w:iCs/>
                <w:sz w:val="20"/>
                <w:szCs w:val="20"/>
              </w:rPr>
            </w:pPr>
          </w:p>
        </w:tc>
        <w:tc>
          <w:tcPr>
            <w:tcW w:w="2551" w:type="dxa"/>
            <w:tcBorders>
              <w:top w:val="single" w:sz="4" w:space="0" w:color="auto"/>
            </w:tcBorders>
          </w:tcPr>
          <w:p w14:paraId="26CEA3C2" w14:textId="77777777" w:rsidR="00AE1165" w:rsidRPr="00327B96" w:rsidRDefault="00AE1165" w:rsidP="003A4289">
            <w:pPr>
              <w:tabs>
                <w:tab w:val="num" w:pos="0"/>
                <w:tab w:val="left" w:pos="9475"/>
              </w:tabs>
              <w:spacing w:before="40" w:after="40"/>
              <w:ind w:right="119" w:firstLine="567"/>
              <w:jc w:val="both"/>
              <w:rPr>
                <w:rFonts w:ascii="Arial" w:hAnsi="Arial" w:cs="Arial"/>
                <w:b/>
                <w:bCs/>
                <w:i/>
                <w:iCs/>
                <w:sz w:val="20"/>
                <w:szCs w:val="20"/>
              </w:rPr>
            </w:pPr>
          </w:p>
        </w:tc>
      </w:tr>
      <w:tr w:rsidR="004A0509" w:rsidRPr="00327B96" w14:paraId="08F5857E" w14:textId="77777777" w:rsidTr="003A4289">
        <w:tc>
          <w:tcPr>
            <w:tcW w:w="4395" w:type="dxa"/>
            <w:vAlign w:val="bottom"/>
          </w:tcPr>
          <w:p w14:paraId="54781D0A" w14:textId="77777777" w:rsidR="00AE1165" w:rsidRPr="00327B96" w:rsidRDefault="00AE1165" w:rsidP="003A4289">
            <w:pPr>
              <w:spacing w:before="40" w:after="40"/>
              <w:ind w:firstLine="567"/>
              <w:jc w:val="both"/>
              <w:rPr>
                <w:rFonts w:ascii="Arial" w:hAnsi="Arial" w:cs="Arial"/>
                <w:sz w:val="20"/>
                <w:szCs w:val="20"/>
              </w:rPr>
            </w:pPr>
            <w:r w:rsidRPr="00327B96">
              <w:rPr>
                <w:rFonts w:ascii="Arial" w:hAnsi="Arial" w:cs="Arial"/>
                <w:sz w:val="20"/>
                <w:szCs w:val="20"/>
              </w:rPr>
              <w:t>Điện tử, máy tính và linh kiện</w:t>
            </w:r>
          </w:p>
        </w:tc>
        <w:tc>
          <w:tcPr>
            <w:tcW w:w="1842" w:type="dxa"/>
            <w:vAlign w:val="bottom"/>
          </w:tcPr>
          <w:p w14:paraId="1EFEE4CC" w14:textId="77777777" w:rsidR="00AE1165" w:rsidRPr="00327B96" w:rsidRDefault="00AE1165" w:rsidP="003A4289">
            <w:pPr>
              <w:spacing w:before="40" w:after="40"/>
              <w:ind w:right="456" w:firstLine="36"/>
              <w:jc w:val="right"/>
              <w:rPr>
                <w:rFonts w:ascii="Arial" w:hAnsi="Arial" w:cs="Arial"/>
                <w:sz w:val="20"/>
                <w:szCs w:val="20"/>
              </w:rPr>
            </w:pPr>
            <w:r w:rsidRPr="00327B96">
              <w:rPr>
                <w:rFonts w:ascii="Arial" w:hAnsi="Arial" w:cs="Arial"/>
                <w:sz w:val="20"/>
                <w:szCs w:val="20"/>
              </w:rPr>
              <w:t>101.059</w:t>
            </w:r>
          </w:p>
        </w:tc>
        <w:tc>
          <w:tcPr>
            <w:tcW w:w="2551" w:type="dxa"/>
            <w:vAlign w:val="bottom"/>
          </w:tcPr>
          <w:p w14:paraId="339C299F" w14:textId="77777777" w:rsidR="00AE1165" w:rsidRPr="00327B96" w:rsidRDefault="00AE1165" w:rsidP="003A4289">
            <w:pPr>
              <w:spacing w:before="40" w:after="40"/>
              <w:ind w:right="880" w:firstLine="36"/>
              <w:jc w:val="right"/>
              <w:rPr>
                <w:rFonts w:ascii="Arial" w:hAnsi="Arial" w:cs="Arial"/>
                <w:sz w:val="20"/>
                <w:szCs w:val="20"/>
              </w:rPr>
            </w:pPr>
            <w:r w:rsidRPr="00327B96">
              <w:rPr>
                <w:rFonts w:ascii="Arial" w:hAnsi="Arial" w:cs="Arial"/>
                <w:sz w:val="20"/>
                <w:szCs w:val="20"/>
              </w:rPr>
              <w:t>51,1</w:t>
            </w:r>
          </w:p>
        </w:tc>
      </w:tr>
      <w:tr w:rsidR="004A0509" w:rsidRPr="00327B96" w14:paraId="4719BADA" w14:textId="77777777" w:rsidTr="003A4289">
        <w:tc>
          <w:tcPr>
            <w:tcW w:w="4395" w:type="dxa"/>
            <w:vAlign w:val="bottom"/>
          </w:tcPr>
          <w:p w14:paraId="4E0EE640" w14:textId="77777777" w:rsidR="00AE1165" w:rsidRPr="00327B96" w:rsidRDefault="00AE1165" w:rsidP="003A4289">
            <w:pPr>
              <w:spacing w:before="40" w:after="40"/>
              <w:ind w:firstLine="567"/>
              <w:jc w:val="both"/>
              <w:rPr>
                <w:rFonts w:ascii="Arial" w:hAnsi="Arial" w:cs="Arial"/>
                <w:sz w:val="20"/>
                <w:szCs w:val="20"/>
              </w:rPr>
            </w:pPr>
            <w:r w:rsidRPr="00327B96">
              <w:rPr>
                <w:rFonts w:ascii="Arial" w:hAnsi="Arial" w:cs="Arial"/>
                <w:sz w:val="20"/>
                <w:szCs w:val="20"/>
              </w:rPr>
              <w:t>Máy móc, thiết bị, dụng cụ, phụ tùng khác</w:t>
            </w:r>
          </w:p>
        </w:tc>
        <w:tc>
          <w:tcPr>
            <w:tcW w:w="1842" w:type="dxa"/>
            <w:vAlign w:val="bottom"/>
          </w:tcPr>
          <w:p w14:paraId="2CA3F6EC" w14:textId="77777777" w:rsidR="00AE1165" w:rsidRPr="00327B96" w:rsidRDefault="00AE1165" w:rsidP="003A4289">
            <w:pPr>
              <w:spacing w:before="40" w:after="40"/>
              <w:ind w:right="456" w:firstLine="36"/>
              <w:jc w:val="right"/>
              <w:rPr>
                <w:rFonts w:ascii="Arial" w:hAnsi="Arial" w:cs="Arial"/>
                <w:sz w:val="20"/>
                <w:szCs w:val="20"/>
              </w:rPr>
            </w:pPr>
            <w:r w:rsidRPr="00327B96">
              <w:rPr>
                <w:rFonts w:ascii="Arial" w:hAnsi="Arial" w:cs="Arial"/>
                <w:sz w:val="20"/>
                <w:szCs w:val="20"/>
              </w:rPr>
              <w:t>47.289</w:t>
            </w:r>
          </w:p>
        </w:tc>
        <w:tc>
          <w:tcPr>
            <w:tcW w:w="2551" w:type="dxa"/>
            <w:vAlign w:val="bottom"/>
          </w:tcPr>
          <w:p w14:paraId="29449520" w14:textId="77777777" w:rsidR="00AE1165" w:rsidRPr="00327B96" w:rsidRDefault="00AE1165" w:rsidP="003A4289">
            <w:pPr>
              <w:spacing w:before="40" w:after="40"/>
              <w:ind w:right="880" w:firstLine="36"/>
              <w:jc w:val="right"/>
              <w:rPr>
                <w:rFonts w:ascii="Arial" w:hAnsi="Arial" w:cs="Arial"/>
                <w:sz w:val="20"/>
                <w:szCs w:val="20"/>
              </w:rPr>
            </w:pPr>
            <w:r w:rsidRPr="00327B96">
              <w:rPr>
                <w:rFonts w:ascii="Arial" w:hAnsi="Arial" w:cs="Arial"/>
                <w:sz w:val="20"/>
                <w:szCs w:val="20"/>
              </w:rPr>
              <w:t>26,4</w:t>
            </w:r>
          </w:p>
        </w:tc>
      </w:tr>
      <w:tr w:rsidR="004A0509" w:rsidRPr="00327B96" w14:paraId="3A36D0A8" w14:textId="77777777" w:rsidTr="003A4289">
        <w:tc>
          <w:tcPr>
            <w:tcW w:w="4395" w:type="dxa"/>
            <w:vAlign w:val="bottom"/>
          </w:tcPr>
          <w:p w14:paraId="412208F3" w14:textId="77777777" w:rsidR="00AE1165" w:rsidRPr="00327B96" w:rsidRDefault="00AE1165" w:rsidP="003A4289">
            <w:pPr>
              <w:spacing w:before="40" w:after="40"/>
              <w:ind w:firstLine="567"/>
              <w:jc w:val="both"/>
              <w:rPr>
                <w:rFonts w:ascii="Arial" w:hAnsi="Arial" w:cs="Arial"/>
                <w:sz w:val="20"/>
                <w:szCs w:val="20"/>
              </w:rPr>
            </w:pPr>
            <w:r w:rsidRPr="00327B96">
              <w:rPr>
                <w:rFonts w:ascii="Arial" w:hAnsi="Arial" w:cs="Arial"/>
                <w:sz w:val="20"/>
                <w:szCs w:val="20"/>
              </w:rPr>
              <w:t>Điện thoại các loại và linh kiện</w:t>
            </w:r>
          </w:p>
        </w:tc>
        <w:tc>
          <w:tcPr>
            <w:tcW w:w="1842" w:type="dxa"/>
            <w:vAlign w:val="bottom"/>
          </w:tcPr>
          <w:p w14:paraId="51BE1E41" w14:textId="77777777" w:rsidR="00AE1165" w:rsidRPr="00327B96" w:rsidRDefault="00AE1165" w:rsidP="003A4289">
            <w:pPr>
              <w:spacing w:before="40" w:after="40"/>
              <w:ind w:right="456" w:firstLine="36"/>
              <w:jc w:val="right"/>
              <w:rPr>
                <w:rFonts w:ascii="Arial" w:hAnsi="Arial" w:cs="Arial"/>
                <w:sz w:val="20"/>
                <w:szCs w:val="20"/>
              </w:rPr>
            </w:pPr>
            <w:r w:rsidRPr="00327B96">
              <w:rPr>
                <w:rFonts w:ascii="Arial" w:hAnsi="Arial" w:cs="Arial"/>
                <w:sz w:val="20"/>
                <w:szCs w:val="20"/>
              </w:rPr>
              <w:t>45.590</w:t>
            </w:r>
          </w:p>
        </w:tc>
        <w:tc>
          <w:tcPr>
            <w:tcW w:w="2551" w:type="dxa"/>
            <w:vAlign w:val="bottom"/>
          </w:tcPr>
          <w:p w14:paraId="059B8480" w14:textId="77777777" w:rsidR="00AE1165" w:rsidRPr="00327B96" w:rsidRDefault="00AE1165" w:rsidP="003A4289">
            <w:pPr>
              <w:spacing w:before="40" w:after="40"/>
              <w:ind w:right="880" w:firstLine="36"/>
              <w:jc w:val="right"/>
              <w:rPr>
                <w:rFonts w:ascii="Arial" w:hAnsi="Arial" w:cs="Arial"/>
                <w:sz w:val="20"/>
                <w:szCs w:val="20"/>
              </w:rPr>
            </w:pPr>
            <w:r w:rsidRPr="00327B96">
              <w:rPr>
                <w:rFonts w:ascii="Arial" w:hAnsi="Arial" w:cs="Arial"/>
                <w:sz w:val="20"/>
                <w:szCs w:val="20"/>
              </w:rPr>
              <w:t>19,4</w:t>
            </w:r>
          </w:p>
        </w:tc>
      </w:tr>
      <w:tr w:rsidR="004A0509" w:rsidRPr="00327B96" w14:paraId="0CD4DAAE" w14:textId="77777777" w:rsidTr="003A4289">
        <w:tc>
          <w:tcPr>
            <w:tcW w:w="4395" w:type="dxa"/>
            <w:vAlign w:val="bottom"/>
          </w:tcPr>
          <w:p w14:paraId="63EF92AC" w14:textId="77777777" w:rsidR="00AE1165" w:rsidRPr="00327B96" w:rsidRDefault="00AE1165" w:rsidP="003A4289">
            <w:pPr>
              <w:spacing w:before="40" w:after="40"/>
              <w:ind w:firstLine="567"/>
              <w:jc w:val="both"/>
              <w:rPr>
                <w:rFonts w:ascii="Arial" w:hAnsi="Arial" w:cs="Arial"/>
                <w:sz w:val="20"/>
                <w:szCs w:val="20"/>
              </w:rPr>
            </w:pPr>
            <w:r w:rsidRPr="00327B96">
              <w:rPr>
                <w:rFonts w:ascii="Arial" w:hAnsi="Arial" w:cs="Arial"/>
                <w:sz w:val="20"/>
                <w:szCs w:val="20"/>
              </w:rPr>
              <w:t>Hàng dệt, may</w:t>
            </w:r>
          </w:p>
        </w:tc>
        <w:tc>
          <w:tcPr>
            <w:tcW w:w="1842" w:type="dxa"/>
            <w:vAlign w:val="bottom"/>
          </w:tcPr>
          <w:p w14:paraId="78DAC1EC" w14:textId="77777777" w:rsidR="00AE1165" w:rsidRPr="00327B96" w:rsidRDefault="00AE1165" w:rsidP="003A4289">
            <w:pPr>
              <w:spacing w:before="40" w:after="40"/>
              <w:ind w:right="456" w:firstLine="36"/>
              <w:jc w:val="right"/>
              <w:rPr>
                <w:rFonts w:ascii="Arial" w:hAnsi="Arial" w:cs="Arial"/>
                <w:sz w:val="20"/>
                <w:szCs w:val="20"/>
              </w:rPr>
            </w:pPr>
            <w:r w:rsidRPr="00327B96">
              <w:rPr>
                <w:rFonts w:ascii="Arial" w:hAnsi="Arial" w:cs="Arial"/>
                <w:sz w:val="20"/>
                <w:szCs w:val="20"/>
              </w:rPr>
              <w:t>26.897</w:t>
            </w:r>
          </w:p>
        </w:tc>
        <w:tc>
          <w:tcPr>
            <w:tcW w:w="2551" w:type="dxa"/>
            <w:vAlign w:val="bottom"/>
          </w:tcPr>
          <w:p w14:paraId="7B4E7B15" w14:textId="77777777" w:rsidR="00AE1165" w:rsidRPr="00327B96" w:rsidRDefault="00AE1165" w:rsidP="003A4289">
            <w:pPr>
              <w:spacing w:before="40" w:after="40"/>
              <w:ind w:right="880" w:firstLine="36"/>
              <w:jc w:val="right"/>
              <w:rPr>
                <w:rFonts w:ascii="Arial" w:hAnsi="Arial" w:cs="Arial"/>
                <w:sz w:val="20"/>
                <w:szCs w:val="20"/>
              </w:rPr>
            </w:pPr>
            <w:r w:rsidRPr="00327B96">
              <w:rPr>
                <w:rFonts w:ascii="Arial" w:hAnsi="Arial" w:cs="Arial"/>
                <w:sz w:val="20"/>
                <w:szCs w:val="20"/>
              </w:rPr>
              <w:t>1,6</w:t>
            </w:r>
          </w:p>
        </w:tc>
      </w:tr>
      <w:tr w:rsidR="004A0509" w:rsidRPr="00327B96" w14:paraId="4125B294" w14:textId="77777777" w:rsidTr="003A4289">
        <w:tc>
          <w:tcPr>
            <w:tcW w:w="4395" w:type="dxa"/>
            <w:vAlign w:val="bottom"/>
          </w:tcPr>
          <w:p w14:paraId="5CD5F709" w14:textId="77777777" w:rsidR="00AE1165" w:rsidRPr="00327B96" w:rsidRDefault="00AE1165" w:rsidP="003A4289">
            <w:pPr>
              <w:spacing w:before="40" w:after="40"/>
              <w:ind w:firstLine="567"/>
              <w:jc w:val="both"/>
              <w:rPr>
                <w:rFonts w:ascii="Arial" w:hAnsi="Arial" w:cs="Arial"/>
                <w:sz w:val="20"/>
                <w:szCs w:val="20"/>
              </w:rPr>
            </w:pPr>
            <w:r w:rsidRPr="00327B96">
              <w:rPr>
                <w:rFonts w:ascii="Arial" w:hAnsi="Arial" w:cs="Arial"/>
                <w:sz w:val="20"/>
                <w:szCs w:val="20"/>
              </w:rPr>
              <w:t>Giày dép</w:t>
            </w:r>
          </w:p>
        </w:tc>
        <w:tc>
          <w:tcPr>
            <w:tcW w:w="1842" w:type="dxa"/>
            <w:vAlign w:val="bottom"/>
          </w:tcPr>
          <w:p w14:paraId="17730C75" w14:textId="77777777" w:rsidR="00AE1165" w:rsidRPr="00327B96" w:rsidRDefault="00AE1165" w:rsidP="003A4289">
            <w:pPr>
              <w:spacing w:before="40" w:after="40"/>
              <w:ind w:right="456" w:firstLine="36"/>
              <w:jc w:val="right"/>
              <w:rPr>
                <w:rFonts w:ascii="Arial" w:hAnsi="Arial" w:cs="Arial"/>
                <w:sz w:val="20"/>
                <w:szCs w:val="20"/>
              </w:rPr>
            </w:pPr>
            <w:r w:rsidRPr="00327B96">
              <w:rPr>
                <w:rFonts w:ascii="Arial" w:hAnsi="Arial" w:cs="Arial"/>
                <w:sz w:val="20"/>
                <w:szCs w:val="20"/>
              </w:rPr>
              <w:t>16.202</w:t>
            </w:r>
          </w:p>
        </w:tc>
        <w:tc>
          <w:tcPr>
            <w:tcW w:w="2551" w:type="dxa"/>
            <w:vAlign w:val="bottom"/>
          </w:tcPr>
          <w:p w14:paraId="33B1A578" w14:textId="77777777" w:rsidR="00AE1165" w:rsidRPr="00327B96" w:rsidRDefault="00AE1165" w:rsidP="003A4289">
            <w:pPr>
              <w:spacing w:before="40" w:after="40"/>
              <w:ind w:right="880" w:firstLine="36"/>
              <w:jc w:val="right"/>
              <w:rPr>
                <w:rFonts w:ascii="Arial" w:hAnsi="Arial" w:cs="Arial"/>
                <w:sz w:val="20"/>
                <w:szCs w:val="20"/>
              </w:rPr>
            </w:pPr>
            <w:r w:rsidRPr="00327B96">
              <w:rPr>
                <w:rFonts w:ascii="Arial" w:hAnsi="Arial" w:cs="Arial"/>
                <w:sz w:val="20"/>
                <w:szCs w:val="20"/>
              </w:rPr>
              <w:t>0,7</w:t>
            </w:r>
          </w:p>
        </w:tc>
      </w:tr>
      <w:tr w:rsidR="004A0509" w:rsidRPr="00327B96" w14:paraId="13E3079D" w14:textId="77777777" w:rsidTr="003A4289">
        <w:tc>
          <w:tcPr>
            <w:tcW w:w="4395" w:type="dxa"/>
            <w:vAlign w:val="bottom"/>
          </w:tcPr>
          <w:p w14:paraId="5E40A444" w14:textId="77777777" w:rsidR="00AE1165" w:rsidRPr="00327B96" w:rsidRDefault="00AE1165" w:rsidP="003A4289">
            <w:pPr>
              <w:spacing w:before="40" w:after="40"/>
              <w:ind w:firstLine="567"/>
              <w:jc w:val="both"/>
              <w:rPr>
                <w:rFonts w:ascii="Arial" w:hAnsi="Arial" w:cs="Arial"/>
                <w:sz w:val="20"/>
                <w:szCs w:val="20"/>
              </w:rPr>
            </w:pPr>
            <w:r w:rsidRPr="00327B96">
              <w:rPr>
                <w:rFonts w:ascii="Arial" w:hAnsi="Arial" w:cs="Arial"/>
                <w:sz w:val="20"/>
                <w:szCs w:val="20"/>
              </w:rPr>
              <w:t>Phương tiện vận tải và phụ tùng</w:t>
            </w:r>
          </w:p>
        </w:tc>
        <w:tc>
          <w:tcPr>
            <w:tcW w:w="1842" w:type="dxa"/>
            <w:vAlign w:val="bottom"/>
          </w:tcPr>
          <w:p w14:paraId="70EAAFFF" w14:textId="77777777" w:rsidR="00AE1165" w:rsidRPr="00327B96" w:rsidRDefault="00AE1165" w:rsidP="003A4289">
            <w:pPr>
              <w:spacing w:before="40" w:after="40"/>
              <w:ind w:right="456" w:firstLine="36"/>
              <w:jc w:val="right"/>
              <w:rPr>
                <w:rFonts w:ascii="Arial" w:hAnsi="Arial" w:cs="Arial"/>
                <w:sz w:val="20"/>
                <w:szCs w:val="20"/>
              </w:rPr>
            </w:pPr>
            <w:r w:rsidRPr="00327B96">
              <w:rPr>
                <w:rFonts w:ascii="Arial" w:hAnsi="Arial" w:cs="Arial"/>
                <w:sz w:val="20"/>
                <w:szCs w:val="20"/>
              </w:rPr>
              <w:t>13.392</w:t>
            </w:r>
          </w:p>
        </w:tc>
        <w:tc>
          <w:tcPr>
            <w:tcW w:w="2551" w:type="dxa"/>
            <w:vAlign w:val="bottom"/>
          </w:tcPr>
          <w:p w14:paraId="766ECE08" w14:textId="77777777" w:rsidR="00AE1165" w:rsidRPr="00327B96" w:rsidRDefault="00AE1165" w:rsidP="003A4289">
            <w:pPr>
              <w:spacing w:before="40" w:after="40"/>
              <w:ind w:right="880" w:firstLine="36"/>
              <w:jc w:val="right"/>
              <w:rPr>
                <w:rFonts w:ascii="Arial" w:hAnsi="Arial" w:cs="Arial"/>
                <w:sz w:val="20"/>
                <w:szCs w:val="20"/>
              </w:rPr>
            </w:pPr>
            <w:r w:rsidRPr="00327B96">
              <w:rPr>
                <w:rFonts w:ascii="Arial" w:hAnsi="Arial" w:cs="Arial"/>
                <w:sz w:val="20"/>
                <w:szCs w:val="20"/>
              </w:rPr>
              <w:t>16,6</w:t>
            </w:r>
          </w:p>
        </w:tc>
      </w:tr>
      <w:tr w:rsidR="004A0509" w:rsidRPr="00327B96" w14:paraId="05947F62" w14:textId="77777777" w:rsidTr="003A4289">
        <w:tc>
          <w:tcPr>
            <w:tcW w:w="4395" w:type="dxa"/>
            <w:vAlign w:val="bottom"/>
          </w:tcPr>
          <w:p w14:paraId="07A7CB82" w14:textId="77777777" w:rsidR="00AE1165" w:rsidRPr="00327B96" w:rsidRDefault="00AE1165" w:rsidP="003A4289">
            <w:pPr>
              <w:spacing w:before="40" w:after="40"/>
              <w:ind w:firstLine="567"/>
              <w:jc w:val="both"/>
              <w:rPr>
                <w:rFonts w:ascii="Arial" w:hAnsi="Arial" w:cs="Arial"/>
                <w:sz w:val="20"/>
                <w:szCs w:val="20"/>
              </w:rPr>
            </w:pPr>
            <w:r w:rsidRPr="00327B96">
              <w:rPr>
                <w:rFonts w:ascii="Arial" w:hAnsi="Arial" w:cs="Arial"/>
                <w:sz w:val="20"/>
                <w:szCs w:val="20"/>
              </w:rPr>
              <w:t>Gỗ và sản phẩm gỗ</w:t>
            </w:r>
          </w:p>
        </w:tc>
        <w:tc>
          <w:tcPr>
            <w:tcW w:w="1842" w:type="dxa"/>
            <w:vAlign w:val="bottom"/>
          </w:tcPr>
          <w:p w14:paraId="4B36F9EA" w14:textId="77777777" w:rsidR="00AE1165" w:rsidRPr="00327B96" w:rsidRDefault="00AE1165" w:rsidP="003A4289">
            <w:pPr>
              <w:spacing w:before="40" w:after="40"/>
              <w:ind w:right="456" w:firstLine="36"/>
              <w:jc w:val="right"/>
              <w:rPr>
                <w:rFonts w:ascii="Arial" w:hAnsi="Arial" w:cs="Arial"/>
                <w:sz w:val="20"/>
                <w:szCs w:val="20"/>
              </w:rPr>
            </w:pPr>
            <w:r w:rsidRPr="00327B96">
              <w:rPr>
                <w:rFonts w:ascii="Arial" w:hAnsi="Arial" w:cs="Arial"/>
                <w:sz w:val="20"/>
                <w:szCs w:val="20"/>
              </w:rPr>
              <w:t>11.807</w:t>
            </w:r>
          </w:p>
        </w:tc>
        <w:tc>
          <w:tcPr>
            <w:tcW w:w="2551" w:type="dxa"/>
            <w:vAlign w:val="bottom"/>
          </w:tcPr>
          <w:p w14:paraId="171E6EFC" w14:textId="77777777" w:rsidR="00AE1165" w:rsidRPr="00327B96" w:rsidRDefault="00AE1165" w:rsidP="003A4289">
            <w:pPr>
              <w:spacing w:before="40" w:after="40"/>
              <w:ind w:right="880" w:firstLine="36"/>
              <w:jc w:val="right"/>
              <w:rPr>
                <w:rFonts w:ascii="Arial" w:hAnsi="Arial" w:cs="Arial"/>
                <w:sz w:val="20"/>
                <w:szCs w:val="20"/>
              </w:rPr>
            </w:pPr>
            <w:r w:rsidRPr="00327B96">
              <w:rPr>
                <w:rFonts w:ascii="Arial" w:hAnsi="Arial" w:cs="Arial"/>
                <w:sz w:val="20"/>
                <w:szCs w:val="20"/>
              </w:rPr>
              <w:t>6,0</w:t>
            </w:r>
          </w:p>
        </w:tc>
      </w:tr>
    </w:tbl>
    <w:bookmarkStart w:id="6" w:name="_Hlk223342364"/>
    <w:p w14:paraId="2CE7912B" w14:textId="77777777" w:rsidR="00AE1165" w:rsidRPr="00327B96" w:rsidRDefault="00AE1165" w:rsidP="00AE1165">
      <w:pPr>
        <w:tabs>
          <w:tab w:val="left" w:pos="9475"/>
        </w:tabs>
        <w:spacing w:before="240" w:after="40" w:line="288" w:lineRule="auto"/>
        <w:ind w:right="6" w:firstLine="567"/>
        <w:jc w:val="both"/>
        <w:rPr>
          <w:rStyle w:val="Strong"/>
          <w:i/>
          <w:iCs/>
          <w:lang w:val="de-DE"/>
        </w:rPr>
      </w:pPr>
      <w:r w:rsidRPr="00327B96">
        <w:rPr>
          <w:noProof/>
          <w:spacing w:val="-2"/>
          <w:sz w:val="25"/>
          <w:szCs w:val="25"/>
        </w:rPr>
        <mc:AlternateContent>
          <mc:Choice Requires="wps">
            <w:drawing>
              <wp:anchor distT="0" distB="0" distL="114300" distR="114300" simplePos="0" relativeHeight="251669504" behindDoc="0" locked="0" layoutInCell="1" allowOverlap="1" wp14:anchorId="7519962F" wp14:editId="71A38CDF">
                <wp:simplePos x="0" y="0"/>
                <wp:positionH relativeFrom="column">
                  <wp:posOffset>205740</wp:posOffset>
                </wp:positionH>
                <wp:positionV relativeFrom="paragraph">
                  <wp:posOffset>266700</wp:posOffset>
                </wp:positionV>
                <wp:extent cx="3170555" cy="2333625"/>
                <wp:effectExtent l="0" t="0" r="0" b="952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0555" cy="2333625"/>
                        </a:xfrm>
                        <a:prstGeom prst="rect">
                          <a:avLst/>
                        </a:prstGeom>
                        <a:solidFill>
                          <a:srgbClr val="FFFFFF"/>
                        </a:solidFill>
                        <a:ln w="9525">
                          <a:noFill/>
                          <a:miter lim="800000"/>
                          <a:headEnd/>
                          <a:tailEnd/>
                        </a:ln>
                      </wps:spPr>
                      <wps:txbx>
                        <w:txbxContent>
                          <w:p w14:paraId="2D4A230B" w14:textId="77777777" w:rsidR="00AE1165" w:rsidRDefault="00AE1165" w:rsidP="00AE1165">
                            <w:pPr>
                              <w:jc w:val="center"/>
                              <w:rPr>
                                <w:rFonts w:ascii="Arial" w:hAnsi="Arial" w:cs="Arial"/>
                                <w:b/>
                                <w:bCs/>
                                <w:sz w:val="24"/>
                                <w:szCs w:val="24"/>
                              </w:rPr>
                            </w:pPr>
                            <w:r w:rsidRPr="00B4719F">
                              <w:rPr>
                                <w:rFonts w:ascii="Arial" w:hAnsi="Arial" w:cs="Arial"/>
                                <w:b/>
                                <w:bCs/>
                                <w:sz w:val="24"/>
                                <w:szCs w:val="24"/>
                              </w:rPr>
                              <w:t xml:space="preserve">Hình </w:t>
                            </w:r>
                            <w:r>
                              <w:rPr>
                                <w:rFonts w:ascii="Arial" w:hAnsi="Arial" w:cs="Arial"/>
                                <w:b/>
                                <w:bCs/>
                                <w:sz w:val="24"/>
                                <w:szCs w:val="24"/>
                              </w:rPr>
                              <w:t>12</w:t>
                            </w:r>
                            <w:r w:rsidRPr="00B4719F">
                              <w:rPr>
                                <w:rFonts w:ascii="Arial" w:hAnsi="Arial" w:cs="Arial"/>
                                <w:b/>
                                <w:bCs/>
                                <w:sz w:val="24"/>
                                <w:szCs w:val="24"/>
                              </w:rPr>
                              <w:t xml:space="preserve">. Cơ cấu nhóm hàng xuất khẩu </w:t>
                            </w:r>
                          </w:p>
                          <w:p w14:paraId="102F16C5" w14:textId="77777777" w:rsidR="00AE1165" w:rsidRPr="00B4719F" w:rsidRDefault="00AE1165" w:rsidP="00AE1165">
                            <w:pPr>
                              <w:jc w:val="center"/>
                              <w:rPr>
                                <w:rFonts w:asciiTheme="minorHAnsi" w:eastAsiaTheme="minorHAnsi" w:hAnsiTheme="minorHAnsi" w:cstheme="minorBidi"/>
                                <w:sz w:val="24"/>
                                <w:szCs w:val="24"/>
                              </w:rPr>
                            </w:pPr>
                            <w:r w:rsidRPr="00B4719F">
                              <w:rPr>
                                <w:rFonts w:ascii="Arial" w:hAnsi="Arial" w:cs="Arial"/>
                                <w:b/>
                                <w:bCs/>
                                <w:sz w:val="24"/>
                                <w:szCs w:val="24"/>
                              </w:rPr>
                              <w:t>tám tháng năm 2026</w:t>
                            </w:r>
                          </w:p>
                          <w:p w14:paraId="798938C3" w14:textId="77777777" w:rsidR="00AE1165" w:rsidRPr="00D14B4B" w:rsidRDefault="00AE1165" w:rsidP="00AE1165">
                            <w:pPr>
                              <w:spacing w:before="120" w:after="120"/>
                              <w:ind w:left="-142"/>
                              <w:jc w:val="center"/>
                              <w:rPr>
                                <w:rFonts w:ascii="Arial" w:hAnsi="Arial" w:cs="Arial"/>
                              </w:rPr>
                            </w:pPr>
                            <w:r w:rsidRPr="00516FBE">
                              <w:rPr>
                                <w:noProof/>
                              </w:rPr>
                              <w:drawing>
                                <wp:inline distT="0" distB="0" distL="0" distR="0" wp14:anchorId="40BC6712" wp14:editId="16CAFB5A">
                                  <wp:extent cx="3089275" cy="1870075"/>
                                  <wp:effectExtent l="0" t="0" r="0" b="0"/>
                                  <wp:docPr id="20369086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89275" cy="1870075"/>
                                          </a:xfrm>
                                          <a:prstGeom prst="rect">
                                            <a:avLst/>
                                          </a:prstGeom>
                                          <a:noFill/>
                                          <a:ln>
                                            <a:noFill/>
                                          </a:ln>
                                        </pic:spPr>
                                      </pic:pic>
                                    </a:graphicData>
                                  </a:graphic>
                                </wp:inline>
                              </w:drawing>
                            </w:r>
                          </w:p>
                        </w:txbxContent>
                      </wps:txbx>
                      <wps:bodyPr rot="0" vert="horz" wrap="square" lIns="36000" tIns="36000" rIns="36000" bIns="36000" anchor="t" anchorCtr="0">
                        <a:noAutofit/>
                      </wps:bodyPr>
                    </wps:wsp>
                  </a:graphicData>
                </a:graphic>
                <wp14:sizeRelH relativeFrom="page">
                  <wp14:pctWidth>0</wp14:pctWidth>
                </wp14:sizeRelH>
                <wp14:sizeRelV relativeFrom="margin">
                  <wp14:pctHeight>0</wp14:pctHeight>
                </wp14:sizeRelV>
              </wp:anchor>
            </w:drawing>
          </mc:Choice>
          <mc:Fallback>
            <w:pict>
              <v:shapetype w14:anchorId="7519962F" id="_x0000_t202" coordsize="21600,21600" o:spt="202" path="m,l,21600r21600,l21600,xe">
                <v:stroke joinstyle="miter"/>
                <v:path gradientshapeok="t" o:connecttype="rect"/>
              </v:shapetype>
              <v:shape id="Text Box 2" o:spid="_x0000_s1026" type="#_x0000_t202" style="position:absolute;left:0;text-align:left;margin-left:16.2pt;margin-top:21pt;width:249.65pt;height:183.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" stroked="f">
                <v:textbox inset="1mm,1mm,1mm,1mm">
                  <w:txbxContent>
                    <w:p w14:paraId="2D4A230B" w14:textId="77777777" w:rsidR="00AE1165" w:rsidRDefault="00AE1165" w:rsidP="00AE1165">
                      <w:pPr>
                        <w:jc w:val="center"/>
                        <w:rPr>
                          <w:rFonts w:ascii="Arial" w:hAnsi="Arial" w:cs="Arial"/>
                          <w:b/>
                          <w:bCs/>
                          <w:sz w:val="24"/>
                          <w:szCs w:val="24"/>
                        </w:rPr>
                      </w:pPr>
                      <w:r w:rsidRPr="00B4719F">
                        <w:rPr>
                          <w:rFonts w:ascii="Arial" w:hAnsi="Arial" w:cs="Arial"/>
                          <w:b/>
                          <w:bCs/>
                          <w:sz w:val="24"/>
                          <w:szCs w:val="24"/>
                        </w:rPr>
                        <w:t xml:space="preserve">Hình </w:t>
                      </w:r>
                      <w:r>
                        <w:rPr>
                          <w:rFonts w:ascii="Arial" w:hAnsi="Arial" w:cs="Arial"/>
                          <w:b/>
                          <w:bCs/>
                          <w:sz w:val="24"/>
                          <w:szCs w:val="24"/>
                        </w:rPr>
                        <w:t>12</w:t>
                      </w:r>
                      <w:r w:rsidRPr="00B4719F">
                        <w:rPr>
                          <w:rFonts w:ascii="Arial" w:hAnsi="Arial" w:cs="Arial"/>
                          <w:b/>
                          <w:bCs/>
                          <w:sz w:val="24"/>
                          <w:szCs w:val="24"/>
                        </w:rPr>
                        <w:t xml:space="preserve">. Cơ cấu nhóm hàng xuất khẩu </w:t>
                      </w:r>
                    </w:p>
                    <w:p w14:paraId="102F16C5" w14:textId="77777777" w:rsidR="00AE1165" w:rsidRPr="00B4719F" w:rsidRDefault="00AE1165" w:rsidP="00AE1165">
                      <w:pPr>
                        <w:jc w:val="center"/>
                        <w:rPr>
                          <w:rFonts w:asciiTheme="minorHAnsi" w:eastAsiaTheme="minorHAnsi" w:hAnsiTheme="minorHAnsi" w:cstheme="minorBidi"/>
                          <w:sz w:val="24"/>
                          <w:szCs w:val="24"/>
                        </w:rPr>
                      </w:pPr>
                      <w:r w:rsidRPr="00B4719F">
                        <w:rPr>
                          <w:rFonts w:ascii="Arial" w:hAnsi="Arial" w:cs="Arial"/>
                          <w:b/>
                          <w:bCs/>
                          <w:sz w:val="24"/>
                          <w:szCs w:val="24"/>
                        </w:rPr>
                        <w:t>tám tháng năm 2026</w:t>
                      </w:r>
                    </w:p>
                    <w:p w14:paraId="798938C3" w14:textId="77777777" w:rsidR="00AE1165" w:rsidRPr="00D14B4B" w:rsidRDefault="00AE1165" w:rsidP="00AE1165">
                      <w:pPr>
                        <w:spacing w:before="120" w:after="120"/>
                        <w:ind w:left="-142"/>
                        <w:jc w:val="center"/>
                        <w:rPr>
                          <w:rFonts w:ascii="Arial" w:hAnsi="Arial" w:cs="Arial"/>
                        </w:rPr>
                      </w:pPr>
                      <w:r w:rsidRPr="00516FBE">
                        <w:rPr>
                          <w:noProof/>
                        </w:rPr>
                        <w:drawing>
                          <wp:inline distT="0" distB="0" distL="0" distR="0" wp14:anchorId="40BC6712" wp14:editId="16CAFB5A">
                            <wp:extent cx="3089275" cy="1870075"/>
                            <wp:effectExtent l="0" t="0" r="0" b="0"/>
                            <wp:docPr id="20369086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89275" cy="1870075"/>
                                    </a:xfrm>
                                    <a:prstGeom prst="rect">
                                      <a:avLst/>
                                    </a:prstGeom>
                                    <a:noFill/>
                                    <a:ln>
                                      <a:noFill/>
                                    </a:ln>
                                  </pic:spPr>
                                </pic:pic>
                              </a:graphicData>
                            </a:graphic>
                          </wp:inline>
                        </w:drawing>
                      </w:r>
                    </w:p>
                  </w:txbxContent>
                </v:textbox>
                <w10:wrap type="square"/>
              </v:shape>
            </w:pict>
          </mc:Fallback>
        </mc:AlternateContent>
      </w:r>
      <w:r w:rsidRPr="00327B96">
        <w:rPr>
          <w:rFonts w:ascii="Arial" w:hAnsi="Arial" w:cs="Arial"/>
          <w:b/>
          <w:bCs/>
          <w:i/>
          <w:iCs/>
          <w:sz w:val="8"/>
          <w:szCs w:val="8"/>
          <w:lang w:val="es-NI"/>
        </w:rPr>
        <w:t xml:space="preserve"> </w:t>
      </w:r>
      <w:r w:rsidRPr="00327B96">
        <w:rPr>
          <w:rFonts w:eastAsia="Batang"/>
          <w:bCs/>
          <w:i/>
          <w:spacing w:val="-6"/>
          <w:sz w:val="8"/>
          <w:szCs w:val="8"/>
        </w:rPr>
        <w:t xml:space="preserve"> </w:t>
      </w:r>
      <w:r w:rsidRPr="00327B96">
        <w:rPr>
          <w:rFonts w:eastAsia="Batang"/>
          <w:bCs/>
          <w:i/>
          <w:noProof/>
          <w:spacing w:val="-2"/>
          <w:sz w:val="25"/>
          <w:szCs w:val="25"/>
        </w:rPr>
        <w:t xml:space="preserve"> </w:t>
      </w:r>
      <w:r w:rsidRPr="00327B96">
        <w:rPr>
          <w:rFonts w:eastAsia="Batang"/>
          <w:bCs/>
          <w:i/>
          <w:noProof/>
          <w:spacing w:val="-2"/>
        </w:rPr>
        <w:t xml:space="preserve">Về cơ cấu nhóm hàng xuất khẩu tám tháng năm 2026, </w:t>
      </w:r>
      <w:r w:rsidRPr="00327B96">
        <w:rPr>
          <w:rFonts w:eastAsia="Batang"/>
          <w:bCs/>
          <w:iCs/>
          <w:noProof/>
          <w:spacing w:val="-2"/>
        </w:rPr>
        <w:t>nhóm hàng công nghiệp chế biến đạt 337,99 tỷ USD, chiếm 90,2%; nhóm hàng nông sản, lâm sản đạt 26,65 tỷ USD, chiếm 7,1%; nhóm hàng thủy sản đạt 8,0 tỷ USD, chiếm 2,1%; nhóm hàng nhiên liệu và khoáng sản đạt 2,2 tỷ USD, chiếm 0,6%.</w:t>
      </w:r>
      <w:r w:rsidRPr="00327B96">
        <w:rPr>
          <w:rFonts w:asciiTheme="minorHAnsi" w:eastAsiaTheme="minorHAnsi" w:hAnsiTheme="minorHAnsi" w:cstheme="minorBidi"/>
        </w:rPr>
        <w:t xml:space="preserve"> </w:t>
      </w:r>
      <w:r w:rsidRPr="00327B96">
        <w:rPr>
          <w:rStyle w:val="Strong"/>
          <w:i/>
          <w:iCs/>
          <w:lang w:val="de-DE"/>
        </w:rPr>
        <w:t xml:space="preserve"> </w:t>
      </w:r>
    </w:p>
    <w:bookmarkEnd w:id="6"/>
    <w:p w14:paraId="4AB8EBCC" w14:textId="77777777" w:rsidR="00AE1165" w:rsidRPr="00327B96" w:rsidRDefault="00AE1165" w:rsidP="00327B96">
      <w:pPr>
        <w:tabs>
          <w:tab w:val="left" w:pos="9475"/>
        </w:tabs>
        <w:spacing w:after="120" w:line="259" w:lineRule="auto"/>
        <w:ind w:right="6" w:firstLine="720"/>
        <w:jc w:val="both"/>
        <w:rPr>
          <w:rStyle w:val="Strong"/>
          <w:i/>
          <w:iCs/>
          <w:lang w:val="de-DE"/>
        </w:rPr>
      </w:pPr>
      <w:r w:rsidRPr="00327B96">
        <w:rPr>
          <w:rStyle w:val="Strong"/>
          <w:i/>
          <w:iCs/>
          <w:lang w:val="de-DE"/>
        </w:rPr>
        <w:t>Nhập khẩu hàng hóa</w:t>
      </w:r>
    </w:p>
    <w:p w14:paraId="333ACE65" w14:textId="77777777" w:rsidR="00AE1165" w:rsidRPr="00327B96" w:rsidRDefault="00AE1165" w:rsidP="00327B96">
      <w:pPr>
        <w:tabs>
          <w:tab w:val="left" w:pos="9475"/>
        </w:tabs>
        <w:spacing w:after="120" w:line="259" w:lineRule="auto"/>
        <w:ind w:right="6" w:firstLine="720"/>
        <w:jc w:val="both"/>
        <w:rPr>
          <w:bCs/>
          <w:lang w:val="de-DE"/>
        </w:rPr>
      </w:pPr>
      <w:r w:rsidRPr="00327B96">
        <w:rPr>
          <w:bCs/>
          <w:lang w:val="de-DE"/>
        </w:rPr>
        <w:t xml:space="preserve">Kim ngạch nhập khẩu hàng hóa tháng Tám đạt 54,91 tỷ USD, giảm 3,1% so với tháng trước. Trong đó, khu vực kinh tế trong nước đạt 12,82 tỷ USD, giảm 7,1%; khu vực có vốn đầu tư nước ngoài đạt 42,09 tỷ USD, giảm 1,8%. So với cùng kỳ năm trước, kim ngạch nhập khẩu hàng hóa tháng Tám tăng 37,9%, trong đó khu vực kinh tế trong nước tăng 19,7%; khu vực có vốn đầu tư nước ngoài tăng 44,6%. </w:t>
      </w:r>
    </w:p>
    <w:p w14:paraId="720CD7FF" w14:textId="77777777" w:rsidR="00AE1165" w:rsidRPr="00327B96" w:rsidRDefault="00AE1165" w:rsidP="00327B96">
      <w:pPr>
        <w:tabs>
          <w:tab w:val="left" w:pos="9475"/>
        </w:tabs>
        <w:spacing w:after="120" w:line="259" w:lineRule="auto"/>
        <w:ind w:right="6" w:firstLine="720"/>
        <w:jc w:val="both"/>
        <w:rPr>
          <w:bCs/>
          <w:lang w:val="de-DE"/>
        </w:rPr>
      </w:pPr>
      <w:r w:rsidRPr="00327B96">
        <w:rPr>
          <w:bCs/>
          <w:lang w:val="de-DE"/>
        </w:rPr>
        <w:lastRenderedPageBreak/>
        <w:t>Tính chung tám tháng năm 2026, kim ngạch nhập khẩu hàng hóa đạt 395,3 tỷ USD, tăng 35,3% so với cùng kỳ năm trước, trong đó khu vực kinh tế trong nước đạt 105,07 tỷ USD, tăng 23,7%; khu vực có vốn đầu tư nước ngoài đạt 290,23 tỷ USD, tăng 40,1%.</w:t>
      </w:r>
    </w:p>
    <w:p w14:paraId="71C753A2" w14:textId="77777777" w:rsidR="00AE1165" w:rsidRPr="00327B96" w:rsidRDefault="00AE1165" w:rsidP="00327B96">
      <w:pPr>
        <w:tabs>
          <w:tab w:val="left" w:pos="9475"/>
        </w:tabs>
        <w:spacing w:after="120" w:line="259" w:lineRule="auto"/>
        <w:ind w:right="6" w:firstLine="720"/>
        <w:jc w:val="both"/>
        <w:rPr>
          <w:rStyle w:val="Strong"/>
          <w:b w:val="0"/>
          <w:bCs w:val="0"/>
          <w:lang w:val="de-DE"/>
        </w:rPr>
      </w:pPr>
      <w:r w:rsidRPr="00327B96">
        <w:rPr>
          <w:bCs/>
          <w:lang w:val="de-DE"/>
        </w:rPr>
        <w:t>Trong tám tháng năm 2026 có 43 mặt hàng nhập khẩu đạt trị giá trên 1 tỷ USD, chiếm tỷ trọng 93,9% tổng kim ngạch nhập khẩu (có 3 mặt hàng nhập khẩu trên 10 tỷ USD, chiếm 55,5%)</w:t>
      </w:r>
      <w:r w:rsidRPr="00327B96">
        <w:rPr>
          <w:rStyle w:val="Strong"/>
          <w:b w:val="0"/>
          <w:bCs w:val="0"/>
          <w:lang w:val="de-DE"/>
        </w:rPr>
        <w:t>.</w:t>
      </w:r>
    </w:p>
    <w:p w14:paraId="15028B54" w14:textId="77777777" w:rsidR="00AE1165" w:rsidRPr="00327B96" w:rsidRDefault="00AE1165" w:rsidP="00AE1165">
      <w:pPr>
        <w:tabs>
          <w:tab w:val="left" w:pos="9475"/>
        </w:tabs>
        <w:spacing w:before="40" w:after="40" w:line="288" w:lineRule="auto"/>
        <w:ind w:right="6" w:firstLine="567"/>
        <w:jc w:val="center"/>
        <w:rPr>
          <w:rFonts w:ascii="Arial" w:hAnsi="Arial" w:cs="Arial"/>
          <w:b/>
          <w:bCs/>
          <w:sz w:val="24"/>
          <w:szCs w:val="24"/>
          <w:lang w:val="de-DE"/>
        </w:rPr>
      </w:pPr>
      <w:r w:rsidRPr="00327B96">
        <w:rPr>
          <w:rFonts w:ascii="Arial" w:hAnsi="Arial" w:cs="Arial"/>
          <w:b/>
          <w:spacing w:val="-2"/>
          <w:sz w:val="24"/>
          <w:szCs w:val="24"/>
          <w:lang w:val="pl-PL"/>
        </w:rPr>
        <w:t xml:space="preserve">Biểu 5. Giá trị một số mặt hàng nhập khẩu tám tháng năm </w:t>
      </w:r>
      <w:r w:rsidRPr="00327B96">
        <w:rPr>
          <w:rFonts w:ascii="Arial" w:hAnsi="Arial" w:cs="Arial"/>
          <w:b/>
          <w:bCs/>
          <w:sz w:val="24"/>
          <w:szCs w:val="24"/>
          <w:lang w:val="de-DE"/>
        </w:rPr>
        <w:t>2026</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48"/>
        <w:gridCol w:w="1794"/>
        <w:gridCol w:w="68"/>
        <w:gridCol w:w="2483"/>
        <w:gridCol w:w="239"/>
      </w:tblGrid>
      <w:tr w:rsidR="004A0509" w:rsidRPr="00327B96" w14:paraId="61ED7BBF" w14:textId="77777777" w:rsidTr="003A4289">
        <w:trPr>
          <w:gridAfter w:val="1"/>
          <w:wAfter w:w="239" w:type="dxa"/>
        </w:trPr>
        <w:tc>
          <w:tcPr>
            <w:tcW w:w="4395" w:type="dxa"/>
          </w:tcPr>
          <w:p w14:paraId="1DA7CA1E" w14:textId="77777777" w:rsidR="00AE1165" w:rsidRPr="00327B96" w:rsidRDefault="00AE1165" w:rsidP="003A4289">
            <w:pPr>
              <w:tabs>
                <w:tab w:val="num" w:pos="0"/>
                <w:tab w:val="left" w:pos="9475"/>
              </w:tabs>
              <w:spacing w:before="40" w:after="40"/>
              <w:ind w:right="119" w:firstLine="567"/>
              <w:jc w:val="both"/>
              <w:rPr>
                <w:rFonts w:ascii="Arial" w:hAnsi="Arial" w:cs="Arial"/>
                <w:b/>
                <w:bCs/>
                <w:i/>
                <w:iCs/>
                <w:sz w:val="20"/>
                <w:szCs w:val="20"/>
                <w:lang w:val="es-NI"/>
              </w:rPr>
            </w:pPr>
            <w:r w:rsidRPr="00327B96">
              <w:rPr>
                <w:rFonts w:ascii="Arial" w:hAnsi="Arial" w:cs="Arial"/>
                <w:b/>
                <w:bCs/>
                <w:i/>
                <w:iCs/>
                <w:sz w:val="20"/>
                <w:szCs w:val="20"/>
                <w:lang w:val="es-NI"/>
              </w:rPr>
              <w:t xml:space="preserve"> </w:t>
            </w:r>
          </w:p>
        </w:tc>
        <w:tc>
          <w:tcPr>
            <w:tcW w:w="1842" w:type="dxa"/>
            <w:gridSpan w:val="2"/>
            <w:tcBorders>
              <w:top w:val="single" w:sz="4" w:space="0" w:color="auto"/>
              <w:bottom w:val="single" w:sz="4" w:space="0" w:color="auto"/>
            </w:tcBorders>
          </w:tcPr>
          <w:p w14:paraId="4901A801" w14:textId="77777777" w:rsidR="00AE1165" w:rsidRPr="00327B96" w:rsidRDefault="00AE1165" w:rsidP="003A4289">
            <w:pPr>
              <w:spacing w:before="40" w:after="40"/>
              <w:ind w:firstLine="31"/>
              <w:jc w:val="center"/>
              <w:rPr>
                <w:rFonts w:ascii="Arial" w:hAnsi="Arial" w:cs="Arial"/>
                <w:sz w:val="20"/>
                <w:szCs w:val="20"/>
                <w:lang w:val="es-NI"/>
              </w:rPr>
            </w:pPr>
            <w:r w:rsidRPr="00327B96">
              <w:rPr>
                <w:rFonts w:ascii="Arial" w:hAnsi="Arial" w:cs="Arial"/>
                <w:sz w:val="20"/>
                <w:szCs w:val="20"/>
                <w:lang w:val="es-NI"/>
              </w:rPr>
              <w:t xml:space="preserve">Giá trị </w:t>
            </w:r>
          </w:p>
          <w:p w14:paraId="5F9716A9" w14:textId="77777777" w:rsidR="00AE1165" w:rsidRPr="00327B96" w:rsidRDefault="00AE1165" w:rsidP="003A4289">
            <w:pPr>
              <w:spacing w:before="40" w:after="40"/>
              <w:ind w:firstLine="31"/>
              <w:jc w:val="center"/>
              <w:rPr>
                <w:rFonts w:ascii="Arial" w:hAnsi="Arial" w:cs="Arial"/>
                <w:b/>
                <w:bCs/>
                <w:i/>
                <w:iCs/>
                <w:sz w:val="20"/>
                <w:szCs w:val="20"/>
                <w:lang w:val="es-NI"/>
              </w:rPr>
            </w:pPr>
            <w:r w:rsidRPr="00327B96">
              <w:rPr>
                <w:rFonts w:ascii="Arial" w:hAnsi="Arial" w:cs="Arial"/>
                <w:i/>
                <w:iCs/>
                <w:sz w:val="20"/>
                <w:szCs w:val="20"/>
                <w:lang w:val="es-NI"/>
              </w:rPr>
              <w:t>(Triệu USD)</w:t>
            </w:r>
          </w:p>
        </w:tc>
        <w:tc>
          <w:tcPr>
            <w:tcW w:w="2551" w:type="dxa"/>
            <w:gridSpan w:val="2"/>
            <w:tcBorders>
              <w:top w:val="single" w:sz="4" w:space="0" w:color="auto"/>
              <w:bottom w:val="single" w:sz="4" w:space="0" w:color="auto"/>
            </w:tcBorders>
          </w:tcPr>
          <w:p w14:paraId="424D4B9A" w14:textId="77777777" w:rsidR="00AE1165" w:rsidRPr="00327B96" w:rsidRDefault="00AE1165" w:rsidP="003A4289">
            <w:pPr>
              <w:spacing w:before="40" w:after="40"/>
              <w:jc w:val="center"/>
              <w:rPr>
                <w:rFonts w:ascii="Arial" w:hAnsi="Arial" w:cs="Arial"/>
                <w:sz w:val="20"/>
                <w:szCs w:val="20"/>
                <w:lang w:val="es-NI"/>
              </w:rPr>
            </w:pPr>
            <w:r w:rsidRPr="00327B96">
              <w:rPr>
                <w:rFonts w:ascii="Arial" w:hAnsi="Arial" w:cs="Arial"/>
                <w:sz w:val="20"/>
                <w:szCs w:val="20"/>
                <w:lang w:val="es-NI"/>
              </w:rPr>
              <w:t xml:space="preserve">Tốc độ tăng so với </w:t>
            </w:r>
          </w:p>
          <w:p w14:paraId="2A5A369A" w14:textId="77777777" w:rsidR="00AE1165" w:rsidRPr="00327B96" w:rsidRDefault="00AE1165" w:rsidP="003A4289">
            <w:pPr>
              <w:spacing w:before="40" w:after="40"/>
              <w:jc w:val="center"/>
              <w:rPr>
                <w:rFonts w:ascii="Arial" w:hAnsi="Arial" w:cs="Arial"/>
                <w:b/>
                <w:bCs/>
                <w:i/>
                <w:iCs/>
                <w:sz w:val="20"/>
                <w:szCs w:val="20"/>
              </w:rPr>
            </w:pPr>
            <w:r w:rsidRPr="00327B96">
              <w:rPr>
                <w:rFonts w:ascii="Arial" w:hAnsi="Arial" w:cs="Arial"/>
                <w:sz w:val="20"/>
                <w:szCs w:val="20"/>
              </w:rPr>
              <w:t xml:space="preserve">cùng kỳ năm trước </w:t>
            </w:r>
            <w:r w:rsidRPr="00327B96">
              <w:rPr>
                <w:rFonts w:ascii="Arial" w:hAnsi="Arial" w:cs="Arial"/>
                <w:i/>
                <w:iCs/>
                <w:sz w:val="20"/>
                <w:szCs w:val="20"/>
              </w:rPr>
              <w:t>(%)</w:t>
            </w:r>
          </w:p>
        </w:tc>
      </w:tr>
      <w:tr w:rsidR="004A0509" w:rsidRPr="00327B96" w14:paraId="51B023B3" w14:textId="77777777" w:rsidTr="003A4289">
        <w:tblPrEx>
          <w:tblBorders>
            <w:bottom w:val="none" w:sz="0" w:space="0" w:color="auto"/>
          </w:tblBorders>
        </w:tblPrEx>
        <w:trPr>
          <w:trHeight w:val="394"/>
        </w:trPr>
        <w:tc>
          <w:tcPr>
            <w:tcW w:w="4443" w:type="dxa"/>
            <w:gridSpan w:val="2"/>
            <w:vAlign w:val="bottom"/>
          </w:tcPr>
          <w:p w14:paraId="6EB14B5D" w14:textId="77777777" w:rsidR="00AE1165" w:rsidRPr="00327B96" w:rsidRDefault="00AE1165" w:rsidP="003A4289">
            <w:pPr>
              <w:spacing w:before="40" w:after="40"/>
              <w:ind w:firstLine="567"/>
              <w:jc w:val="both"/>
              <w:rPr>
                <w:rFonts w:ascii="Arial" w:hAnsi="Arial" w:cs="Arial"/>
                <w:b/>
                <w:bCs/>
                <w:sz w:val="20"/>
                <w:szCs w:val="20"/>
              </w:rPr>
            </w:pPr>
            <w:r w:rsidRPr="00327B96">
              <w:rPr>
                <w:rFonts w:ascii="Arial" w:hAnsi="Arial" w:cs="Arial"/>
                <w:b/>
                <w:bCs/>
                <w:sz w:val="20"/>
                <w:szCs w:val="20"/>
              </w:rPr>
              <w:t>Các mặt hàng đạt giá trị trên 10 tỷ USD</w:t>
            </w:r>
          </w:p>
        </w:tc>
        <w:tc>
          <w:tcPr>
            <w:tcW w:w="1862" w:type="dxa"/>
            <w:gridSpan w:val="2"/>
            <w:tcBorders>
              <w:top w:val="single" w:sz="4" w:space="0" w:color="auto"/>
            </w:tcBorders>
          </w:tcPr>
          <w:p w14:paraId="22A52E17" w14:textId="77777777" w:rsidR="00AE1165" w:rsidRPr="00327B96" w:rsidRDefault="00AE1165" w:rsidP="003A4289">
            <w:pPr>
              <w:tabs>
                <w:tab w:val="num" w:pos="0"/>
                <w:tab w:val="left" w:pos="9475"/>
              </w:tabs>
              <w:spacing w:before="40" w:after="40"/>
              <w:ind w:right="119" w:firstLine="567"/>
              <w:jc w:val="both"/>
              <w:rPr>
                <w:rFonts w:ascii="Arial" w:hAnsi="Arial" w:cs="Arial"/>
                <w:b/>
                <w:bCs/>
                <w:i/>
                <w:iCs/>
                <w:sz w:val="20"/>
                <w:szCs w:val="20"/>
              </w:rPr>
            </w:pPr>
          </w:p>
        </w:tc>
        <w:tc>
          <w:tcPr>
            <w:tcW w:w="2722" w:type="dxa"/>
            <w:gridSpan w:val="2"/>
            <w:tcBorders>
              <w:top w:val="single" w:sz="4" w:space="0" w:color="auto"/>
            </w:tcBorders>
          </w:tcPr>
          <w:p w14:paraId="35E5F336" w14:textId="77777777" w:rsidR="00AE1165" w:rsidRPr="00327B96" w:rsidRDefault="00AE1165" w:rsidP="003A4289">
            <w:pPr>
              <w:tabs>
                <w:tab w:val="num" w:pos="0"/>
                <w:tab w:val="left" w:pos="9475"/>
              </w:tabs>
              <w:spacing w:before="40" w:after="40"/>
              <w:ind w:right="119" w:firstLine="567"/>
              <w:jc w:val="both"/>
              <w:rPr>
                <w:rFonts w:ascii="Arial" w:hAnsi="Arial" w:cs="Arial"/>
                <w:b/>
                <w:bCs/>
                <w:i/>
                <w:iCs/>
                <w:sz w:val="20"/>
                <w:szCs w:val="20"/>
              </w:rPr>
            </w:pPr>
          </w:p>
        </w:tc>
      </w:tr>
      <w:tr w:rsidR="004A0509" w:rsidRPr="00327B96" w14:paraId="4D007001" w14:textId="77777777" w:rsidTr="003A4289">
        <w:trPr>
          <w:gridAfter w:val="1"/>
          <w:wAfter w:w="239" w:type="dxa"/>
        </w:trPr>
        <w:tc>
          <w:tcPr>
            <w:tcW w:w="4395" w:type="dxa"/>
            <w:vAlign w:val="bottom"/>
          </w:tcPr>
          <w:p w14:paraId="6D5675FF" w14:textId="77777777" w:rsidR="00AE1165" w:rsidRPr="00327B96" w:rsidRDefault="00AE1165" w:rsidP="003A4289">
            <w:pPr>
              <w:spacing w:before="40" w:after="40"/>
              <w:ind w:firstLine="567"/>
              <w:jc w:val="both"/>
              <w:rPr>
                <w:rFonts w:ascii="Arial" w:hAnsi="Arial" w:cs="Arial"/>
                <w:sz w:val="20"/>
                <w:szCs w:val="20"/>
              </w:rPr>
            </w:pPr>
            <w:r w:rsidRPr="00327B96">
              <w:rPr>
                <w:rFonts w:ascii="Arial" w:hAnsi="Arial" w:cs="Arial"/>
                <w:sz w:val="20"/>
                <w:szCs w:val="20"/>
              </w:rPr>
              <w:t>Điện tử, máy tính và linh kiện</w:t>
            </w:r>
          </w:p>
        </w:tc>
        <w:tc>
          <w:tcPr>
            <w:tcW w:w="1842" w:type="dxa"/>
            <w:gridSpan w:val="2"/>
            <w:vAlign w:val="bottom"/>
          </w:tcPr>
          <w:p w14:paraId="28F9AE06" w14:textId="77777777" w:rsidR="00AE1165" w:rsidRPr="00327B96" w:rsidRDefault="00AE1165" w:rsidP="003A4289">
            <w:pPr>
              <w:spacing w:before="40" w:after="40"/>
              <w:ind w:right="456"/>
              <w:jc w:val="right"/>
              <w:rPr>
                <w:rFonts w:ascii="Arial" w:hAnsi="Arial" w:cs="Arial"/>
                <w:sz w:val="20"/>
                <w:szCs w:val="20"/>
              </w:rPr>
            </w:pPr>
            <w:r w:rsidRPr="00327B96">
              <w:rPr>
                <w:rFonts w:ascii="Arial" w:hAnsi="Arial" w:cs="Arial"/>
                <w:sz w:val="20"/>
                <w:szCs w:val="20"/>
              </w:rPr>
              <w:t>161.630</w:t>
            </w:r>
          </w:p>
        </w:tc>
        <w:tc>
          <w:tcPr>
            <w:tcW w:w="2551" w:type="dxa"/>
            <w:gridSpan w:val="2"/>
            <w:vAlign w:val="bottom"/>
          </w:tcPr>
          <w:p w14:paraId="0D95F5B9" w14:textId="77777777" w:rsidR="00AE1165" w:rsidRPr="00327B96" w:rsidRDefault="00AE1165" w:rsidP="003A4289">
            <w:pPr>
              <w:spacing w:before="40" w:after="40"/>
              <w:ind w:right="880"/>
              <w:jc w:val="right"/>
              <w:rPr>
                <w:rFonts w:ascii="Arial" w:hAnsi="Arial" w:cs="Arial"/>
                <w:sz w:val="20"/>
                <w:szCs w:val="20"/>
              </w:rPr>
            </w:pPr>
            <w:r w:rsidRPr="00327B96">
              <w:rPr>
                <w:rFonts w:ascii="Arial" w:hAnsi="Arial" w:cs="Arial"/>
                <w:sz w:val="20"/>
                <w:szCs w:val="20"/>
              </w:rPr>
              <w:t>68,3</w:t>
            </w:r>
          </w:p>
        </w:tc>
      </w:tr>
      <w:tr w:rsidR="004A0509" w:rsidRPr="00327B96" w14:paraId="6CA95801" w14:textId="77777777" w:rsidTr="003A4289">
        <w:trPr>
          <w:gridAfter w:val="1"/>
          <w:wAfter w:w="239" w:type="dxa"/>
        </w:trPr>
        <w:tc>
          <w:tcPr>
            <w:tcW w:w="4395" w:type="dxa"/>
            <w:vAlign w:val="bottom"/>
          </w:tcPr>
          <w:p w14:paraId="24D5C03D" w14:textId="77777777" w:rsidR="00AE1165" w:rsidRPr="00327B96" w:rsidRDefault="00AE1165" w:rsidP="003A4289">
            <w:pPr>
              <w:spacing w:before="40" w:after="40"/>
              <w:ind w:firstLine="567"/>
              <w:jc w:val="both"/>
              <w:rPr>
                <w:rFonts w:ascii="Arial" w:hAnsi="Arial" w:cs="Arial"/>
                <w:sz w:val="20"/>
                <w:szCs w:val="20"/>
              </w:rPr>
            </w:pPr>
            <w:r w:rsidRPr="00327B96">
              <w:rPr>
                <w:rFonts w:ascii="Arial" w:hAnsi="Arial" w:cs="Arial"/>
                <w:sz w:val="20"/>
                <w:szCs w:val="20"/>
              </w:rPr>
              <w:t>Máy móc, thiết bị, dụng cụ, phụ tùng khác</w:t>
            </w:r>
          </w:p>
        </w:tc>
        <w:tc>
          <w:tcPr>
            <w:tcW w:w="1842" w:type="dxa"/>
            <w:gridSpan w:val="2"/>
            <w:vAlign w:val="bottom"/>
          </w:tcPr>
          <w:p w14:paraId="373CB0E3" w14:textId="77777777" w:rsidR="00AE1165" w:rsidRPr="00327B96" w:rsidRDefault="00AE1165" w:rsidP="003A4289">
            <w:pPr>
              <w:spacing w:before="40" w:after="40"/>
              <w:ind w:right="456"/>
              <w:jc w:val="right"/>
              <w:rPr>
                <w:rFonts w:ascii="Arial" w:hAnsi="Arial" w:cs="Arial"/>
                <w:sz w:val="20"/>
                <w:szCs w:val="20"/>
              </w:rPr>
            </w:pPr>
            <w:r w:rsidRPr="00327B96">
              <w:rPr>
                <w:rFonts w:ascii="Arial" w:hAnsi="Arial" w:cs="Arial"/>
                <w:sz w:val="20"/>
                <w:szCs w:val="20"/>
              </w:rPr>
              <w:t>47.400</w:t>
            </w:r>
          </w:p>
        </w:tc>
        <w:tc>
          <w:tcPr>
            <w:tcW w:w="2551" w:type="dxa"/>
            <w:gridSpan w:val="2"/>
            <w:vAlign w:val="bottom"/>
          </w:tcPr>
          <w:p w14:paraId="2E5ACE4E" w14:textId="77777777" w:rsidR="00AE1165" w:rsidRPr="00327B96" w:rsidRDefault="00AE1165" w:rsidP="003A4289">
            <w:pPr>
              <w:spacing w:before="40" w:after="40"/>
              <w:ind w:right="880"/>
              <w:jc w:val="right"/>
              <w:rPr>
                <w:rFonts w:ascii="Arial" w:hAnsi="Arial" w:cs="Arial"/>
                <w:sz w:val="20"/>
                <w:szCs w:val="20"/>
              </w:rPr>
            </w:pPr>
            <w:r w:rsidRPr="00327B96">
              <w:rPr>
                <w:rFonts w:ascii="Arial" w:hAnsi="Arial" w:cs="Arial"/>
                <w:sz w:val="20"/>
                <w:szCs w:val="20"/>
              </w:rPr>
              <w:t>22,1</w:t>
            </w:r>
          </w:p>
        </w:tc>
      </w:tr>
      <w:tr w:rsidR="004A0509" w:rsidRPr="00327B96" w14:paraId="6C38A51B" w14:textId="77777777" w:rsidTr="003A4289">
        <w:trPr>
          <w:gridAfter w:val="1"/>
          <w:wAfter w:w="239" w:type="dxa"/>
        </w:trPr>
        <w:tc>
          <w:tcPr>
            <w:tcW w:w="4395" w:type="dxa"/>
            <w:vAlign w:val="bottom"/>
          </w:tcPr>
          <w:p w14:paraId="37A21E1E" w14:textId="77777777" w:rsidR="00AE1165" w:rsidRPr="00327B96" w:rsidRDefault="00AE1165" w:rsidP="003A4289">
            <w:pPr>
              <w:spacing w:before="40" w:after="40"/>
              <w:ind w:firstLine="567"/>
              <w:jc w:val="both"/>
              <w:rPr>
                <w:rFonts w:ascii="Arial" w:hAnsi="Arial" w:cs="Arial"/>
                <w:sz w:val="20"/>
                <w:szCs w:val="20"/>
              </w:rPr>
            </w:pPr>
            <w:r w:rsidRPr="00327B96">
              <w:rPr>
                <w:rFonts w:ascii="Arial" w:hAnsi="Arial" w:cs="Arial"/>
                <w:sz w:val="20"/>
                <w:szCs w:val="20"/>
              </w:rPr>
              <w:t>Vải</w:t>
            </w:r>
          </w:p>
        </w:tc>
        <w:tc>
          <w:tcPr>
            <w:tcW w:w="1842" w:type="dxa"/>
            <w:gridSpan w:val="2"/>
            <w:vAlign w:val="bottom"/>
          </w:tcPr>
          <w:p w14:paraId="616A3332" w14:textId="77777777" w:rsidR="00AE1165" w:rsidRPr="00327B96" w:rsidRDefault="00AE1165" w:rsidP="003A4289">
            <w:pPr>
              <w:spacing w:before="40" w:after="40"/>
              <w:ind w:right="456"/>
              <w:jc w:val="right"/>
              <w:rPr>
                <w:rFonts w:ascii="Arial" w:hAnsi="Arial" w:cs="Arial"/>
                <w:sz w:val="20"/>
                <w:szCs w:val="20"/>
              </w:rPr>
            </w:pPr>
            <w:r w:rsidRPr="00327B96">
              <w:rPr>
                <w:rFonts w:ascii="Arial" w:hAnsi="Arial" w:cs="Arial"/>
                <w:sz w:val="20"/>
                <w:szCs w:val="20"/>
              </w:rPr>
              <w:t>10.165</w:t>
            </w:r>
          </w:p>
        </w:tc>
        <w:tc>
          <w:tcPr>
            <w:tcW w:w="2551" w:type="dxa"/>
            <w:gridSpan w:val="2"/>
            <w:vAlign w:val="bottom"/>
          </w:tcPr>
          <w:p w14:paraId="423AFE40" w14:textId="77777777" w:rsidR="00AE1165" w:rsidRPr="00327B96" w:rsidRDefault="00AE1165" w:rsidP="003A4289">
            <w:pPr>
              <w:spacing w:before="40" w:after="40"/>
              <w:ind w:right="880"/>
              <w:jc w:val="right"/>
              <w:rPr>
                <w:rFonts w:ascii="Arial" w:hAnsi="Arial" w:cs="Arial"/>
                <w:sz w:val="20"/>
                <w:szCs w:val="20"/>
              </w:rPr>
            </w:pPr>
            <w:r w:rsidRPr="00327B96">
              <w:rPr>
                <w:rFonts w:ascii="Arial" w:hAnsi="Arial" w:cs="Arial"/>
                <w:sz w:val="20"/>
                <w:szCs w:val="20"/>
              </w:rPr>
              <w:t>2,5</w:t>
            </w:r>
          </w:p>
        </w:tc>
      </w:tr>
    </w:tbl>
    <w:bookmarkStart w:id="7" w:name="_Hlk223342446"/>
    <w:p w14:paraId="5422DE11" w14:textId="77777777" w:rsidR="00AE1165" w:rsidRPr="00327B96" w:rsidRDefault="00AE1165" w:rsidP="00AE1165">
      <w:pPr>
        <w:tabs>
          <w:tab w:val="num" w:pos="0"/>
          <w:tab w:val="left" w:pos="9475"/>
        </w:tabs>
        <w:spacing w:before="240" w:after="40" w:line="276" w:lineRule="auto"/>
        <w:ind w:right="6" w:firstLine="567"/>
        <w:jc w:val="both"/>
        <w:rPr>
          <w:rFonts w:asciiTheme="minorHAnsi" w:eastAsiaTheme="minorHAnsi" w:hAnsiTheme="minorHAnsi" w:cstheme="minorBidi"/>
          <w:sz w:val="19"/>
          <w:szCs w:val="19"/>
        </w:rPr>
      </w:pPr>
      <w:r w:rsidRPr="00327B96">
        <w:rPr>
          <w:noProof/>
          <w:spacing w:val="2"/>
        </w:rPr>
        <mc:AlternateContent>
          <mc:Choice Requires="wps">
            <w:drawing>
              <wp:anchor distT="0" distB="0" distL="114300" distR="114300" simplePos="0" relativeHeight="251670528" behindDoc="0" locked="0" layoutInCell="1" allowOverlap="1" wp14:anchorId="2A603455" wp14:editId="47C47B51">
                <wp:simplePos x="0" y="0"/>
                <wp:positionH relativeFrom="column">
                  <wp:posOffset>81915</wp:posOffset>
                </wp:positionH>
                <wp:positionV relativeFrom="paragraph">
                  <wp:posOffset>267335</wp:posOffset>
                </wp:positionV>
                <wp:extent cx="3543300" cy="2705100"/>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705100"/>
                        </a:xfrm>
                        <a:prstGeom prst="rect">
                          <a:avLst/>
                        </a:prstGeom>
                        <a:solidFill>
                          <a:srgbClr val="FFFFFF"/>
                        </a:solidFill>
                        <a:ln w="9525">
                          <a:noFill/>
                          <a:miter lim="800000"/>
                          <a:headEnd/>
                          <a:tailEnd/>
                        </a:ln>
                      </wps:spPr>
                      <wps:txbx>
                        <w:txbxContent>
                          <w:p w14:paraId="04196F0F" w14:textId="77777777" w:rsidR="00AE1165" w:rsidRPr="00B4719F" w:rsidRDefault="00AE1165" w:rsidP="00AE1165">
                            <w:pPr>
                              <w:ind w:left="-284" w:firstLine="142"/>
                              <w:jc w:val="center"/>
                              <w:rPr>
                                <w:rFonts w:ascii="Arial" w:hAnsi="Arial" w:cs="Arial"/>
                                <w:b/>
                                <w:bCs/>
                                <w:sz w:val="24"/>
                                <w:szCs w:val="24"/>
                              </w:rPr>
                            </w:pPr>
                            <w:r w:rsidRPr="00B4719F">
                              <w:rPr>
                                <w:rFonts w:ascii="Arial" w:hAnsi="Arial" w:cs="Arial"/>
                                <w:b/>
                                <w:bCs/>
                                <w:sz w:val="24"/>
                                <w:szCs w:val="24"/>
                              </w:rPr>
                              <w:t xml:space="preserve">Hình </w:t>
                            </w:r>
                            <w:r>
                              <w:rPr>
                                <w:rFonts w:ascii="Arial" w:hAnsi="Arial" w:cs="Arial"/>
                                <w:b/>
                                <w:bCs/>
                                <w:sz w:val="24"/>
                                <w:szCs w:val="24"/>
                              </w:rPr>
                              <w:t>13</w:t>
                            </w:r>
                            <w:r w:rsidRPr="00B4719F">
                              <w:rPr>
                                <w:rFonts w:ascii="Arial" w:hAnsi="Arial" w:cs="Arial"/>
                                <w:b/>
                                <w:bCs/>
                                <w:sz w:val="24"/>
                                <w:szCs w:val="24"/>
                              </w:rPr>
                              <w:t xml:space="preserve">. Cơ cấu nhóm hàng nhập khẩu </w:t>
                            </w:r>
                          </w:p>
                          <w:p w14:paraId="5EC6513D" w14:textId="77777777" w:rsidR="00AE1165" w:rsidRPr="00B4719F" w:rsidRDefault="00AE1165" w:rsidP="00AE1165">
                            <w:pPr>
                              <w:ind w:left="-284" w:firstLine="142"/>
                              <w:jc w:val="center"/>
                              <w:rPr>
                                <w:rFonts w:asciiTheme="minorHAnsi" w:eastAsiaTheme="minorHAnsi" w:hAnsiTheme="minorHAnsi" w:cstheme="minorBidi"/>
                                <w:sz w:val="24"/>
                                <w:szCs w:val="24"/>
                              </w:rPr>
                            </w:pPr>
                            <w:r w:rsidRPr="00B4719F">
                              <w:rPr>
                                <w:rFonts w:ascii="Arial" w:hAnsi="Arial" w:cs="Arial"/>
                                <w:b/>
                                <w:bCs/>
                                <w:sz w:val="24"/>
                                <w:szCs w:val="24"/>
                              </w:rPr>
                              <w:t>tám tháng năm 2026</w:t>
                            </w:r>
                          </w:p>
                          <w:p w14:paraId="7927733D" w14:textId="77777777" w:rsidR="00AE1165" w:rsidRPr="003B0533" w:rsidRDefault="00AE1165" w:rsidP="00AE1165">
                            <w:pPr>
                              <w:ind w:left="-284"/>
                              <w:jc w:val="right"/>
                              <w:rPr>
                                <w:rFonts w:ascii="Arial" w:hAnsi="Arial" w:cs="Arial"/>
                                <w:b/>
                                <w:bCs/>
                                <w:sz w:val="12"/>
                                <w:szCs w:val="12"/>
                              </w:rPr>
                            </w:pPr>
                            <w:r w:rsidRPr="00516FBE">
                              <w:rPr>
                                <w:noProof/>
                              </w:rPr>
                              <w:drawing>
                                <wp:inline distT="0" distB="0" distL="0" distR="0" wp14:anchorId="47080FD9" wp14:editId="1B54C8FB">
                                  <wp:extent cx="3285490" cy="2158826"/>
                                  <wp:effectExtent l="0" t="0" r="0" b="0"/>
                                  <wp:docPr id="4963479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90334" cy="216200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603455" id="_x0000_s1027" type="#_x0000_t202" style="position:absolute;left:0;text-align:left;margin-left:6.45pt;margin-top:21.05pt;width:279pt;height:21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" stroked="f">
                <v:textbox>
                  <w:txbxContent>
                    <w:p w14:paraId="04196F0F" w14:textId="77777777" w:rsidR="00AE1165" w:rsidRPr="00B4719F" w:rsidRDefault="00AE1165" w:rsidP="00AE1165">
                      <w:pPr>
                        <w:ind w:left="-284" w:firstLine="142"/>
                        <w:jc w:val="center"/>
                        <w:rPr>
                          <w:rFonts w:ascii="Arial" w:hAnsi="Arial" w:cs="Arial"/>
                          <w:b/>
                          <w:bCs/>
                          <w:sz w:val="24"/>
                          <w:szCs w:val="24"/>
                        </w:rPr>
                      </w:pPr>
                      <w:r w:rsidRPr="00B4719F">
                        <w:rPr>
                          <w:rFonts w:ascii="Arial" w:hAnsi="Arial" w:cs="Arial"/>
                          <w:b/>
                          <w:bCs/>
                          <w:sz w:val="24"/>
                          <w:szCs w:val="24"/>
                        </w:rPr>
                        <w:t xml:space="preserve">Hình </w:t>
                      </w:r>
                      <w:r>
                        <w:rPr>
                          <w:rFonts w:ascii="Arial" w:hAnsi="Arial" w:cs="Arial"/>
                          <w:b/>
                          <w:bCs/>
                          <w:sz w:val="24"/>
                          <w:szCs w:val="24"/>
                        </w:rPr>
                        <w:t>13</w:t>
                      </w:r>
                      <w:r w:rsidRPr="00B4719F">
                        <w:rPr>
                          <w:rFonts w:ascii="Arial" w:hAnsi="Arial" w:cs="Arial"/>
                          <w:b/>
                          <w:bCs/>
                          <w:sz w:val="24"/>
                          <w:szCs w:val="24"/>
                        </w:rPr>
                        <w:t xml:space="preserve">. Cơ cấu nhóm hàng nhập khẩu </w:t>
                      </w:r>
                    </w:p>
                    <w:p w14:paraId="5EC6513D" w14:textId="77777777" w:rsidR="00AE1165" w:rsidRPr="00B4719F" w:rsidRDefault="00AE1165" w:rsidP="00AE1165">
                      <w:pPr>
                        <w:ind w:left="-284" w:firstLine="142"/>
                        <w:jc w:val="center"/>
                        <w:rPr>
                          <w:rFonts w:asciiTheme="minorHAnsi" w:eastAsiaTheme="minorHAnsi" w:hAnsiTheme="minorHAnsi" w:cstheme="minorBidi"/>
                          <w:sz w:val="24"/>
                          <w:szCs w:val="24"/>
                        </w:rPr>
                      </w:pPr>
                      <w:r w:rsidRPr="00B4719F">
                        <w:rPr>
                          <w:rFonts w:ascii="Arial" w:hAnsi="Arial" w:cs="Arial"/>
                          <w:b/>
                          <w:bCs/>
                          <w:sz w:val="24"/>
                          <w:szCs w:val="24"/>
                        </w:rPr>
                        <w:t>tám tháng năm 2026</w:t>
                      </w:r>
                    </w:p>
                    <w:p w14:paraId="7927733D" w14:textId="77777777" w:rsidR="00AE1165" w:rsidRPr="003B0533" w:rsidRDefault="00AE1165" w:rsidP="00AE1165">
                      <w:pPr>
                        <w:ind w:left="-284"/>
                        <w:jc w:val="right"/>
                        <w:rPr>
                          <w:rFonts w:ascii="Arial" w:hAnsi="Arial" w:cs="Arial"/>
                          <w:b/>
                          <w:bCs/>
                          <w:sz w:val="12"/>
                          <w:szCs w:val="12"/>
                        </w:rPr>
                      </w:pPr>
                      <w:r w:rsidRPr="00516FBE">
                        <w:rPr>
                          <w:noProof/>
                        </w:rPr>
                        <w:drawing>
                          <wp:inline distT="0" distB="0" distL="0" distR="0" wp14:anchorId="47080FD9" wp14:editId="1B54C8FB">
                            <wp:extent cx="3285490" cy="2158826"/>
                            <wp:effectExtent l="0" t="0" r="0" b="0"/>
                            <wp:docPr id="4963479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90334" cy="2162009"/>
                                    </a:xfrm>
                                    <a:prstGeom prst="rect">
                                      <a:avLst/>
                                    </a:prstGeom>
                                    <a:noFill/>
                                    <a:ln>
                                      <a:noFill/>
                                    </a:ln>
                                  </pic:spPr>
                                </pic:pic>
                              </a:graphicData>
                            </a:graphic>
                          </wp:inline>
                        </w:drawing>
                      </w:r>
                    </w:p>
                  </w:txbxContent>
                </v:textbox>
                <w10:wrap type="square"/>
              </v:shape>
            </w:pict>
          </mc:Fallback>
        </mc:AlternateContent>
      </w:r>
      <w:r w:rsidRPr="00327B96">
        <w:rPr>
          <w:rFonts w:eastAsia="Batang"/>
          <w:i/>
          <w:iCs/>
        </w:rPr>
        <w:t xml:space="preserve">Về cơ cấu nhóm hàng nhập khẩu tám tháng năm 2026, </w:t>
      </w:r>
      <w:r w:rsidRPr="00327B96">
        <w:rPr>
          <w:rFonts w:eastAsia="Batang"/>
        </w:rPr>
        <w:t>nhóm hàng tư liệu sản xuất đạt 372,04 tỷ USD, chiếm 94,1%, trong đó nhóm hàng máy móc thiết bị, dụng cụ phụ tùng chiếm 57,6%; nhóm hàng nguyên, nhiên, vật liệu chiếm 36,5%. Nhóm hàng vật phẩm tiêu dùng đạt 23,26 tỷ USD, chiếm 5,9%.</w:t>
      </w:r>
      <w:r w:rsidRPr="00327B96">
        <w:rPr>
          <w:rFonts w:asciiTheme="minorHAnsi" w:eastAsiaTheme="minorHAnsi" w:hAnsiTheme="minorHAnsi" w:cstheme="minorBidi"/>
          <w:sz w:val="19"/>
          <w:szCs w:val="19"/>
        </w:rPr>
        <w:t xml:space="preserve"> </w:t>
      </w:r>
      <w:bookmarkStart w:id="8" w:name="_Hlk215671807"/>
    </w:p>
    <w:p w14:paraId="26C25621" w14:textId="77777777" w:rsidR="00AE1165" w:rsidRPr="00327B96" w:rsidRDefault="00AE1165" w:rsidP="00AE1165">
      <w:pPr>
        <w:tabs>
          <w:tab w:val="num" w:pos="0"/>
          <w:tab w:val="left" w:pos="9475"/>
        </w:tabs>
        <w:spacing w:before="40" w:after="40" w:line="288" w:lineRule="auto"/>
        <w:ind w:right="6"/>
        <w:jc w:val="center"/>
        <w:rPr>
          <w:rFonts w:asciiTheme="minorHAnsi" w:eastAsiaTheme="minorHAnsi" w:hAnsiTheme="minorHAnsi" w:cstheme="minorBidi"/>
          <w:sz w:val="24"/>
          <w:szCs w:val="24"/>
        </w:rPr>
      </w:pPr>
      <w:bookmarkStart w:id="9" w:name="_Hlk239230631"/>
      <w:r w:rsidRPr="00327B96">
        <w:rPr>
          <w:rFonts w:ascii="Arial" w:hAnsi="Arial" w:cs="Arial"/>
          <w:b/>
          <w:iCs/>
          <w:spacing w:val="-2"/>
          <w:sz w:val="24"/>
          <w:szCs w:val="24"/>
        </w:rPr>
        <w:t>Hình 14. Thị trường xuất, nhập khẩu hàng hoá chủ yếu tám tháng năm 2026</w:t>
      </w:r>
    </w:p>
    <w:tbl>
      <w:tblPr>
        <w:tblStyle w:val="TableGrid"/>
        <w:tblW w:w="94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1"/>
        <w:gridCol w:w="619"/>
        <w:gridCol w:w="2265"/>
        <w:gridCol w:w="2838"/>
        <w:gridCol w:w="1448"/>
        <w:gridCol w:w="532"/>
      </w:tblGrid>
      <w:tr w:rsidR="004A0509" w:rsidRPr="00327B96" w14:paraId="6EE02328" w14:textId="77777777" w:rsidTr="003A4289">
        <w:trPr>
          <w:trHeight w:val="3151"/>
          <w:jc w:val="center"/>
        </w:trPr>
        <w:tc>
          <w:tcPr>
            <w:tcW w:w="4675" w:type="dxa"/>
            <w:gridSpan w:val="3"/>
          </w:tcPr>
          <w:bookmarkEnd w:id="9"/>
          <w:p w14:paraId="086EF4B4" w14:textId="77777777" w:rsidR="00AE1165" w:rsidRPr="00327B96" w:rsidRDefault="00AE1165" w:rsidP="003A4289">
            <w:pPr>
              <w:tabs>
                <w:tab w:val="num" w:pos="0"/>
                <w:tab w:val="left" w:pos="9475"/>
              </w:tabs>
              <w:spacing w:before="40" w:after="40" w:line="288" w:lineRule="auto"/>
              <w:ind w:right="-118"/>
              <w:jc w:val="both"/>
              <w:rPr>
                <w:iCs/>
                <w:sz w:val="25"/>
                <w:szCs w:val="25"/>
                <w:lang w:val="en-US"/>
              </w:rPr>
            </w:pPr>
            <w:r w:rsidRPr="00327B96">
              <w:rPr>
                <w:noProof/>
              </w:rPr>
              <w:drawing>
                <wp:inline distT="0" distB="0" distL="0" distR="0" wp14:anchorId="57BBB57B" wp14:editId="572E0E77">
                  <wp:extent cx="2962275" cy="2000250"/>
                  <wp:effectExtent l="0" t="0" r="9525" b="0"/>
                  <wp:docPr id="1741507540" name="Chart 1">
                    <a:extLst xmlns:a="http://schemas.openxmlformats.org/drawingml/2006/main">
                      <a:ext uri="{FF2B5EF4-FFF2-40B4-BE49-F238E27FC236}">
                        <a16:creationId xmlns:a16="http://schemas.microsoft.com/office/drawing/2014/main" id="{C8149144-C8B0-4028-8030-1ACFFE3C5A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c>
          <w:tcPr>
            <w:tcW w:w="4818" w:type="dxa"/>
            <w:gridSpan w:val="3"/>
          </w:tcPr>
          <w:p w14:paraId="23AE4029" w14:textId="77777777" w:rsidR="00AE1165" w:rsidRPr="00327B96" w:rsidRDefault="00AE1165" w:rsidP="003A4289">
            <w:pPr>
              <w:tabs>
                <w:tab w:val="num" w:pos="0"/>
                <w:tab w:val="left" w:pos="9475"/>
              </w:tabs>
              <w:spacing w:before="40" w:after="40" w:line="288" w:lineRule="auto"/>
              <w:ind w:right="6"/>
              <w:jc w:val="both"/>
              <w:rPr>
                <w:iCs/>
                <w:sz w:val="25"/>
                <w:szCs w:val="25"/>
                <w:lang w:val="en-US"/>
              </w:rPr>
            </w:pPr>
            <w:r w:rsidRPr="00327B96">
              <w:rPr>
                <w:noProof/>
              </w:rPr>
              <w:drawing>
                <wp:inline distT="0" distB="0" distL="0" distR="0" wp14:anchorId="1CEDE2D2" wp14:editId="6D2341DE">
                  <wp:extent cx="2922270" cy="2000250"/>
                  <wp:effectExtent l="0" t="0" r="11430" b="0"/>
                  <wp:docPr id="98821537" name="Chart 1">
                    <a:extLst xmlns:a="http://schemas.openxmlformats.org/drawingml/2006/main">
                      <a:ext uri="{FF2B5EF4-FFF2-40B4-BE49-F238E27FC236}">
                        <a16:creationId xmlns:a16="http://schemas.microsoft.com/office/drawing/2014/main" id="{C49DC04B-A352-4F94-890B-3BE4C3BD04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r w:rsidR="004A0509" w:rsidRPr="00327B96" w14:paraId="39CE3E60" w14:textId="77777777" w:rsidTr="003A4289">
        <w:trPr>
          <w:gridAfter w:val="1"/>
          <w:wAfter w:w="532" w:type="dxa"/>
          <w:trHeight w:val="176"/>
          <w:jc w:val="center"/>
        </w:trPr>
        <w:tc>
          <w:tcPr>
            <w:tcW w:w="1791" w:type="dxa"/>
          </w:tcPr>
          <w:p w14:paraId="27B1B390" w14:textId="77777777" w:rsidR="00AE1165" w:rsidRPr="00327B96" w:rsidRDefault="00AE1165" w:rsidP="003A4289">
            <w:pPr>
              <w:spacing w:before="40" w:after="40" w:line="288" w:lineRule="auto"/>
              <w:ind w:firstLine="567"/>
              <w:jc w:val="both"/>
              <w:rPr>
                <w:b/>
                <w:bCs/>
                <w:i/>
                <w:iCs/>
                <w:sz w:val="25"/>
                <w:szCs w:val="25"/>
                <w:lang w:val="en-US"/>
              </w:rPr>
            </w:pPr>
          </w:p>
        </w:tc>
        <w:tc>
          <w:tcPr>
            <w:tcW w:w="619" w:type="dxa"/>
          </w:tcPr>
          <w:p w14:paraId="674262DE" w14:textId="77777777" w:rsidR="00AE1165" w:rsidRPr="00327B96" w:rsidRDefault="00AE1165" w:rsidP="003A4289">
            <w:pPr>
              <w:spacing w:before="40" w:after="40" w:line="288" w:lineRule="auto"/>
              <w:ind w:firstLine="567"/>
              <w:jc w:val="both"/>
              <w:rPr>
                <w:b/>
                <w:bCs/>
                <w:i/>
                <w:iCs/>
                <w:sz w:val="25"/>
                <w:szCs w:val="25"/>
                <w:lang w:val="en-US"/>
              </w:rPr>
            </w:pPr>
          </w:p>
        </w:tc>
        <w:tc>
          <w:tcPr>
            <w:tcW w:w="2265" w:type="dxa"/>
          </w:tcPr>
          <w:p w14:paraId="78D7CA64" w14:textId="77777777" w:rsidR="00AE1165" w:rsidRPr="00327B96" w:rsidRDefault="00AE1165" w:rsidP="003A4289">
            <w:pPr>
              <w:spacing w:before="40" w:after="40" w:line="288" w:lineRule="auto"/>
              <w:ind w:firstLine="567"/>
              <w:jc w:val="both"/>
              <w:rPr>
                <w:b/>
                <w:bCs/>
                <w:i/>
                <w:iCs/>
                <w:sz w:val="25"/>
                <w:szCs w:val="25"/>
                <w:lang w:val="en-US"/>
              </w:rPr>
            </w:pPr>
            <w:r w:rsidRPr="00327B96">
              <w:rPr>
                <w:noProof/>
                <w:sz w:val="25"/>
                <w:szCs w:val="25"/>
              </w:rPr>
              <mc:AlternateContent>
                <mc:Choice Requires="wps">
                  <w:drawing>
                    <wp:anchor distT="0" distB="0" distL="114300" distR="114300" simplePos="0" relativeHeight="251671552" behindDoc="0" locked="0" layoutInCell="1" allowOverlap="1" wp14:anchorId="7CA2C899" wp14:editId="0BF6859A">
                      <wp:simplePos x="0" y="0"/>
                      <wp:positionH relativeFrom="column">
                        <wp:posOffset>98425</wp:posOffset>
                      </wp:positionH>
                      <wp:positionV relativeFrom="paragraph">
                        <wp:posOffset>36195</wp:posOffset>
                      </wp:positionV>
                      <wp:extent cx="125730" cy="90170"/>
                      <wp:effectExtent l="0" t="0" r="7620" b="5080"/>
                      <wp:wrapNone/>
                      <wp:docPr id="1088877001"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00B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3ECA56" id="Rectangle 28" o:spid="_x0000_s1026" style="position:absolute;margin-left:7.75pt;margin-top:2.85pt;width:9.9pt;height:7.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" fillcolor="#00b050" stroked="f" strokeweight="1pt"/>
                  </w:pict>
                </mc:Fallback>
              </mc:AlternateContent>
            </w:r>
            <w:r w:rsidRPr="00327B96">
              <w:rPr>
                <w:rFonts w:ascii="Arial" w:hAnsi="Arial" w:cs="Arial"/>
                <w:iCs/>
                <w:sz w:val="14"/>
                <w:szCs w:val="14"/>
              </w:rPr>
              <w:t xml:space="preserve"> Xuất khẩu </w:t>
            </w:r>
            <w:r w:rsidRPr="00327B96">
              <w:rPr>
                <w:rFonts w:ascii="Arial" w:hAnsi="Arial" w:cs="Arial"/>
                <w:iCs/>
                <w:noProof/>
                <w:sz w:val="14"/>
                <w:szCs w:val="14"/>
              </w:rPr>
              <w:t>h</w:t>
            </w:r>
            <w:r w:rsidRPr="00327B96">
              <w:rPr>
                <w:rFonts w:ascii="Arial" w:hAnsi="Arial" w:cs="Arial"/>
                <w:iCs/>
                <w:sz w:val="14"/>
                <w:szCs w:val="14"/>
              </w:rPr>
              <w:t>àng hóa</w:t>
            </w:r>
          </w:p>
        </w:tc>
        <w:tc>
          <w:tcPr>
            <w:tcW w:w="2838" w:type="dxa"/>
          </w:tcPr>
          <w:p w14:paraId="097C662D" w14:textId="77777777" w:rsidR="00AE1165" w:rsidRPr="00327B96" w:rsidRDefault="00AE1165" w:rsidP="003A4289">
            <w:pPr>
              <w:spacing w:before="40" w:after="40" w:line="288" w:lineRule="auto"/>
              <w:ind w:firstLine="567"/>
              <w:jc w:val="both"/>
              <w:rPr>
                <w:b/>
                <w:bCs/>
                <w:i/>
                <w:iCs/>
                <w:sz w:val="25"/>
                <w:szCs w:val="25"/>
                <w:lang w:val="en-US"/>
              </w:rPr>
            </w:pPr>
            <w:r w:rsidRPr="00327B96">
              <w:rPr>
                <w:noProof/>
                <w:sz w:val="25"/>
                <w:szCs w:val="25"/>
              </w:rPr>
              <mc:AlternateContent>
                <mc:Choice Requires="wps">
                  <w:drawing>
                    <wp:anchor distT="0" distB="0" distL="114300" distR="114300" simplePos="0" relativeHeight="251672576" behindDoc="0" locked="0" layoutInCell="1" allowOverlap="1" wp14:anchorId="0B702DB4" wp14:editId="6996142D">
                      <wp:simplePos x="0" y="0"/>
                      <wp:positionH relativeFrom="column">
                        <wp:posOffset>414655</wp:posOffset>
                      </wp:positionH>
                      <wp:positionV relativeFrom="paragraph">
                        <wp:posOffset>36195</wp:posOffset>
                      </wp:positionV>
                      <wp:extent cx="125730" cy="90170"/>
                      <wp:effectExtent l="0" t="0" r="26670" b="24130"/>
                      <wp:wrapNone/>
                      <wp:docPr id="491396823"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7030A0"/>
                              </a:solidFill>
                              <a:ln w="6350" cap="flat" cmpd="sng" algn="ctr">
                                <a:solidFill>
                                  <a:srgbClr val="E7E6E6">
                                    <a:lumMod val="2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B9085F" id="Rectangle 29" o:spid="_x0000_s1026" style="position:absolute;margin-left:32.65pt;margin-top:2.85pt;width:9.9pt;height:7.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" fillcolor="#7030a0" strokecolor="#3b3838" strokeweight=".5pt">
                      <v:path arrowok="t"/>
                    </v:rect>
                  </w:pict>
                </mc:Fallback>
              </mc:AlternateContent>
            </w:r>
            <w:r w:rsidRPr="00327B96">
              <w:rPr>
                <w:rFonts w:ascii="Arial" w:hAnsi="Arial" w:cs="Arial"/>
                <w:iCs/>
                <w:sz w:val="14"/>
                <w:szCs w:val="14"/>
              </w:rPr>
              <w:t xml:space="preserve">          Nhập khẩu </w:t>
            </w:r>
            <w:r w:rsidRPr="00327B96">
              <w:rPr>
                <w:rFonts w:ascii="Arial" w:hAnsi="Arial" w:cs="Arial"/>
                <w:iCs/>
                <w:noProof/>
                <w:sz w:val="14"/>
                <w:szCs w:val="14"/>
              </w:rPr>
              <w:t>h</w:t>
            </w:r>
            <w:r w:rsidRPr="00327B96">
              <w:rPr>
                <w:rFonts w:ascii="Arial" w:hAnsi="Arial" w:cs="Arial"/>
                <w:iCs/>
                <w:sz w:val="14"/>
                <w:szCs w:val="14"/>
              </w:rPr>
              <w:t>àng hóa</w:t>
            </w:r>
          </w:p>
        </w:tc>
        <w:tc>
          <w:tcPr>
            <w:tcW w:w="1448" w:type="dxa"/>
          </w:tcPr>
          <w:p w14:paraId="04688BF7" w14:textId="77777777" w:rsidR="00AE1165" w:rsidRPr="00327B96" w:rsidRDefault="00AE1165" w:rsidP="003A4289">
            <w:pPr>
              <w:spacing w:before="40" w:after="40" w:line="288" w:lineRule="auto"/>
              <w:ind w:firstLine="567"/>
              <w:jc w:val="both"/>
              <w:rPr>
                <w:b/>
                <w:bCs/>
                <w:i/>
                <w:iCs/>
                <w:sz w:val="25"/>
                <w:szCs w:val="25"/>
                <w:lang w:val="en-US"/>
              </w:rPr>
            </w:pPr>
          </w:p>
        </w:tc>
      </w:tr>
    </w:tbl>
    <w:bookmarkEnd w:id="8"/>
    <w:p w14:paraId="6A5174F1" w14:textId="68401311" w:rsidR="00327B96" w:rsidRPr="00327B96" w:rsidRDefault="00327B96" w:rsidP="00327B96">
      <w:pPr>
        <w:tabs>
          <w:tab w:val="num" w:pos="0"/>
          <w:tab w:val="left" w:pos="9475"/>
        </w:tabs>
        <w:spacing w:after="120" w:line="252" w:lineRule="auto"/>
        <w:ind w:firstLine="720"/>
        <w:jc w:val="both"/>
        <w:rPr>
          <w:rFonts w:asciiTheme="minorHAnsi" w:eastAsiaTheme="minorHAnsi" w:hAnsiTheme="minorHAnsi" w:cstheme="minorBidi"/>
          <w:iCs/>
        </w:rPr>
      </w:pPr>
      <w:r w:rsidRPr="00327B96">
        <w:rPr>
          <w:bCs/>
          <w:i/>
          <w:spacing w:val="-4"/>
        </w:rPr>
        <w:t xml:space="preserve">Về thị trường xuất, nhập khẩu hàng hóa tám tháng năm 2026, </w:t>
      </w:r>
      <w:r w:rsidRPr="00327B96">
        <w:rPr>
          <w:bCs/>
          <w:iCs/>
          <w:spacing w:val="-4"/>
        </w:rPr>
        <w:t xml:space="preserve">Hoa Kỳ là thị trường xuất khẩu lớn nhất của Việt Nam với kim ngạch đạt 122,0 tỷ USD. Trung </w:t>
      </w:r>
      <w:r w:rsidRPr="00327B96">
        <w:rPr>
          <w:bCs/>
          <w:iCs/>
          <w:spacing w:val="-4"/>
        </w:rPr>
        <w:lastRenderedPageBreak/>
        <w:t>Quốc là thị trường nhập khẩu lớn nhất của Việt Nam với kim ngạch đạt 161,9 tỷ USD. Trong tám tháng năm 2026, xuất siêu sang Hoa Kỳ đạt 106,6 tỷ USD tăng 22,7% so với cùng kỳ năm trước; xuất siêu sang EU 31,4 tỷ USD, tăng 22,8%; xuất siêu sang Nhật Bản 2,4 tỷ USD, tăng 58,0%; nhập siêu từ Trung Quốc 107,7 tỷ USD, tăng 41,7%; nhập siêu từ Hàn Quốc 37,8 tỷ USD, tăng 89,4%; nhập siêu từ ASEAN 13,5 tỷ USD, tăng 43,4</w:t>
      </w:r>
      <w:r w:rsidRPr="00327B96">
        <w:rPr>
          <w:iCs/>
          <w:spacing w:val="-4"/>
        </w:rPr>
        <w:fldChar w:fldCharType="begin"/>
      </w:r>
      <w:r w:rsidRPr="00327B96">
        <w:rPr>
          <w:iCs/>
          <w:spacing w:val="-4"/>
        </w:rPr>
        <w:instrText xml:space="preserve"> LINK Excel.Sheet.12 "D:\\02 BAO CAO\\NAM2026\\Form\\Bieu mau XNK.xlsx" Sheet1!R19C14 \a \f 5 \h  \* MERGEFORMAT </w:instrText>
      </w:r>
      <w:r w:rsidRPr="00327B96">
        <w:rPr>
          <w:iCs/>
          <w:spacing w:val="-4"/>
        </w:rPr>
        <w:fldChar w:fldCharType="end"/>
      </w:r>
      <w:r w:rsidRPr="00327B96">
        <w:rPr>
          <w:iCs/>
          <w:spacing w:val="-4"/>
        </w:rPr>
        <w:t>%.</w:t>
      </w:r>
      <w:r w:rsidRPr="00327B96">
        <w:rPr>
          <w:rFonts w:asciiTheme="minorHAnsi" w:eastAsiaTheme="minorHAnsi" w:hAnsiTheme="minorHAnsi" w:cstheme="minorBidi"/>
          <w:iCs/>
        </w:rPr>
        <w:t xml:space="preserve"> </w:t>
      </w:r>
    </w:p>
    <w:p w14:paraId="383BB2D4" w14:textId="52003E28" w:rsidR="00AE1165" w:rsidRPr="00327B96" w:rsidRDefault="00AE1165" w:rsidP="00327B96">
      <w:pPr>
        <w:spacing w:after="120" w:line="252" w:lineRule="auto"/>
        <w:ind w:firstLine="720"/>
        <w:jc w:val="both"/>
        <w:rPr>
          <w:rFonts w:asciiTheme="minorHAnsi" w:eastAsiaTheme="minorHAnsi" w:hAnsiTheme="minorHAnsi" w:cstheme="minorBidi"/>
          <w:sz w:val="19"/>
          <w:szCs w:val="19"/>
        </w:rPr>
      </w:pPr>
      <w:r w:rsidRPr="00327B96">
        <w:rPr>
          <w:iCs/>
        </w:rPr>
        <w:t>Theo số liệu sơ bộ, cán cân thương mại hàng hóa tháng Tám nhập siêu 0,1</w:t>
      </w:r>
      <w:r w:rsidR="00434286" w:rsidRPr="00327B96">
        <w:rPr>
          <w:iCs/>
        </w:rPr>
        <w:t>2</w:t>
      </w:r>
      <w:r w:rsidRPr="00327B96">
        <w:rPr>
          <w:iCs/>
        </w:rPr>
        <w:t xml:space="preserve"> tỷ USD. Tính chung tám tháng năm 2026, cán cân thương mại hàng hóa nhập siêu 20,46 tỷ USD</w:t>
      </w:r>
      <w:r w:rsidRPr="00327B96">
        <w:rPr>
          <w:rStyle w:val="FootnoteReference"/>
          <w:iCs/>
        </w:rPr>
        <w:footnoteReference w:id="22"/>
      </w:r>
      <w:r w:rsidRPr="00327B96">
        <w:rPr>
          <w:iCs/>
        </w:rPr>
        <w:t xml:space="preserve"> (cùng kỳ năm </w:t>
      </w:r>
      <w:bookmarkEnd w:id="7"/>
      <w:r w:rsidRPr="00327B96">
        <w:rPr>
          <w:iCs/>
        </w:rPr>
        <w:t>trước xuất siêu 14,02 tỷ USD). Trong đó, khu vực kinh tế trong nước nhập siêu 30,6 tỷ USD; khu vực có vốn đầu tư nước ngoài (kể cả dầu thô) xuất siêu 10,14 tỷ USD.</w:t>
      </w:r>
    </w:p>
    <w:p w14:paraId="52D77B04" w14:textId="523E0F1C" w:rsidR="000A7C39" w:rsidRPr="00327B96" w:rsidRDefault="000A7C39" w:rsidP="00675997">
      <w:pPr>
        <w:spacing w:after="120"/>
        <w:ind w:firstLine="720"/>
        <w:jc w:val="both"/>
        <w:rPr>
          <w:b/>
          <w:i/>
          <w:lang w:val="vi-VN"/>
        </w:rPr>
      </w:pPr>
      <w:bookmarkStart w:id="10" w:name="_Hlk238807546"/>
      <w:r w:rsidRPr="00327B96">
        <w:rPr>
          <w:b/>
          <w:i/>
          <w:lang w:val="vi-VN"/>
        </w:rPr>
        <w:t>c) Chỉ số giá tiêu dùng, chỉ số giá vàng và chỉ số giá đô la Mỹ</w:t>
      </w:r>
    </w:p>
    <w:p w14:paraId="2F97327A" w14:textId="77777777" w:rsidR="000A7C39" w:rsidRPr="00327B96" w:rsidRDefault="000A7C39" w:rsidP="00675997">
      <w:pPr>
        <w:pStyle w:val="NormalWeb"/>
        <w:spacing w:before="0" w:beforeAutospacing="0" w:after="120" w:afterAutospacing="0"/>
        <w:ind w:firstLine="720"/>
        <w:jc w:val="both"/>
        <w:rPr>
          <w:rFonts w:eastAsia="Times New Roman"/>
          <w:i/>
          <w:iCs/>
          <w:spacing w:val="-6"/>
          <w:sz w:val="28"/>
          <w:szCs w:val="28"/>
          <w:lang w:val="vi-VN" w:eastAsia="en-US"/>
        </w:rPr>
      </w:pPr>
      <w:r w:rsidRPr="00327B96">
        <w:rPr>
          <w:rFonts w:eastAsia="Times New Roman"/>
          <w:i/>
          <w:iCs/>
          <w:spacing w:val="-6"/>
          <w:sz w:val="28"/>
          <w:szCs w:val="28"/>
          <w:lang w:val="vi-VN" w:eastAsia="en-US"/>
        </w:rPr>
        <w:t xml:space="preserve">Chỉ số giá tiêu dùng (CPI) tháng Tám tăng 0,47% so với tháng trước, chủ yếu do giá xăng dầu trong nước điều chỉnh tăng theo giá nhiên liệu thế giới. CPI tháng Tám tăng 3,57% so với tháng 12/2025 và tăng 4,89% so với cùng kỳ năm trước. </w:t>
      </w:r>
    </w:p>
    <w:p w14:paraId="56784CFC" w14:textId="77777777" w:rsidR="000A7C39" w:rsidRPr="00327B96" w:rsidRDefault="000A7C39" w:rsidP="00675997">
      <w:pPr>
        <w:pStyle w:val="NormalWeb"/>
        <w:spacing w:before="0" w:beforeAutospacing="0" w:after="120" w:afterAutospacing="0"/>
        <w:ind w:firstLine="720"/>
        <w:jc w:val="both"/>
        <w:rPr>
          <w:rFonts w:eastAsia="Times New Roman"/>
          <w:i/>
          <w:iCs/>
          <w:spacing w:val="-4"/>
          <w:sz w:val="28"/>
          <w:szCs w:val="28"/>
          <w:lang w:val="vi-VN" w:eastAsia="en-US"/>
        </w:rPr>
      </w:pPr>
      <w:r w:rsidRPr="00327B96">
        <w:rPr>
          <w:rFonts w:eastAsia="Times New Roman"/>
          <w:i/>
          <w:iCs/>
          <w:spacing w:val="-4"/>
          <w:sz w:val="28"/>
          <w:szCs w:val="28"/>
          <w:lang w:val="vi-VN" w:eastAsia="en-US"/>
        </w:rPr>
        <w:t>Tính chung tám tháng năm 2026, CPI tăng 4,45% so với cùng kỳ năm trước; lạm phát cơ bản tăng 4,24%.</w:t>
      </w:r>
    </w:p>
    <w:p w14:paraId="602E3124" w14:textId="77777777" w:rsidR="000A7C39" w:rsidRPr="00327B96" w:rsidRDefault="000A7C39" w:rsidP="00675997">
      <w:pPr>
        <w:spacing w:after="120"/>
        <w:ind w:firstLine="720"/>
        <w:jc w:val="both"/>
        <w:rPr>
          <w:spacing w:val="-4"/>
          <w:lang w:val="vi-VN"/>
        </w:rPr>
      </w:pPr>
      <w:r w:rsidRPr="00327B96">
        <w:rPr>
          <w:b/>
          <w:bCs/>
          <w:i/>
          <w:iCs/>
          <w:spacing w:val="-4"/>
          <w:lang w:val="vi-VN"/>
        </w:rPr>
        <w:t>CPI tháng Tám</w:t>
      </w:r>
      <w:r w:rsidRPr="00327B96">
        <w:rPr>
          <w:spacing w:val="-4"/>
          <w:lang w:val="vi-VN"/>
        </w:rPr>
        <w:t xml:space="preserve"> tăng 0,47% so với tháng trước, trong đó có 10 nhóm hàng hóa, dịch vụ có chỉ số giá tăng; 01 nhóm hàng hóa, dịch vụ có chỉ số giá giảm.</w:t>
      </w:r>
    </w:p>
    <w:p w14:paraId="67202ADC" w14:textId="77777777" w:rsidR="000A7C39" w:rsidRPr="00327B96" w:rsidRDefault="000A7C39" w:rsidP="000A7C39">
      <w:pPr>
        <w:spacing w:after="120" w:line="252" w:lineRule="auto"/>
        <w:jc w:val="center"/>
        <w:rPr>
          <w:rFonts w:ascii="Arial" w:hAnsi="Arial" w:cs="Arial"/>
          <w:b/>
          <w:bCs/>
          <w:spacing w:val="-4"/>
          <w:sz w:val="24"/>
          <w:szCs w:val="24"/>
          <w:lang w:val="vi-VN"/>
        </w:rPr>
      </w:pPr>
      <w:r w:rsidRPr="00327B96">
        <w:rPr>
          <w:rFonts w:ascii="Arial" w:hAnsi="Arial" w:cs="Arial"/>
          <w:b/>
          <w:bCs/>
          <w:spacing w:val="-4"/>
          <w:sz w:val="24"/>
          <w:szCs w:val="24"/>
          <w:lang w:val="vi-VN"/>
        </w:rPr>
        <w:t>Hình 15. Tốc độ tăng CPI tháng Tám năm 2026 so với tháng trước (%)</w:t>
      </w:r>
    </w:p>
    <w:p w14:paraId="581932A1" w14:textId="77777777" w:rsidR="000A7C39" w:rsidRPr="00327B96" w:rsidRDefault="000A7C39" w:rsidP="000A7C39">
      <w:pPr>
        <w:spacing w:after="120" w:line="252" w:lineRule="auto"/>
        <w:jc w:val="center"/>
        <w:rPr>
          <w:b/>
          <w:bCs/>
          <w:spacing w:val="-4"/>
        </w:rPr>
      </w:pPr>
      <w:r w:rsidRPr="00327B96">
        <w:rPr>
          <w:b/>
          <w:bCs/>
          <w:noProof/>
          <w:spacing w:val="-4"/>
        </w:rPr>
        <w:drawing>
          <wp:inline distT="0" distB="0" distL="0" distR="0" wp14:anchorId="12F98A54" wp14:editId="58049DAB">
            <wp:extent cx="5648325" cy="2686050"/>
            <wp:effectExtent l="0" t="0" r="9525" b="0"/>
            <wp:docPr id="102119215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69707" cy="2696218"/>
                    </a:xfrm>
                    <a:prstGeom prst="rect">
                      <a:avLst/>
                    </a:prstGeom>
                    <a:noFill/>
                  </pic:spPr>
                </pic:pic>
              </a:graphicData>
            </a:graphic>
          </wp:inline>
        </w:drawing>
      </w:r>
    </w:p>
    <w:p w14:paraId="59B83C3A" w14:textId="77777777" w:rsidR="000A7C39" w:rsidRPr="00327B96" w:rsidRDefault="000A7C39" w:rsidP="00327B96">
      <w:pPr>
        <w:spacing w:line="252" w:lineRule="auto"/>
        <w:ind w:firstLine="720"/>
        <w:jc w:val="both"/>
        <w:rPr>
          <w:rFonts w:eastAsia="Calibri"/>
          <w:lang w:val="vi-VN"/>
        </w:rPr>
      </w:pPr>
      <w:r w:rsidRPr="00327B96">
        <w:rPr>
          <w:rFonts w:eastAsia="Calibri"/>
        </w:rPr>
        <w:t>Mười</w:t>
      </w:r>
      <w:r w:rsidRPr="00327B96">
        <w:rPr>
          <w:rFonts w:eastAsia="Calibri"/>
          <w:lang w:val="vi-VN"/>
        </w:rPr>
        <w:t xml:space="preserve"> nhóm hàng hóa và dịch vụ có chỉ số giá tăng, gồm:</w:t>
      </w:r>
    </w:p>
    <w:p w14:paraId="0BEB72F0" w14:textId="77777777" w:rsidR="000A7C39" w:rsidRPr="00327B96" w:rsidRDefault="000A7C39" w:rsidP="00327B96">
      <w:pPr>
        <w:spacing w:line="252" w:lineRule="auto"/>
        <w:ind w:firstLine="720"/>
        <w:jc w:val="both"/>
        <w:rPr>
          <w:rFonts w:eastAsia="Calibri"/>
          <w:lang w:val="vi-VN"/>
        </w:rPr>
      </w:pPr>
      <w:r w:rsidRPr="00327B96">
        <w:rPr>
          <w:rFonts w:eastAsia="Calibri"/>
          <w:i/>
          <w:iCs/>
          <w:lang w:val="vi-VN"/>
        </w:rPr>
        <w:t>(i) Nhóm văn hóa, giải trí và du lịch</w:t>
      </w:r>
      <w:r w:rsidRPr="00327B96">
        <w:rPr>
          <w:rFonts w:eastAsia="Calibri"/>
          <w:lang w:val="vi-VN"/>
        </w:rPr>
        <w:t xml:space="preserve"> tăng 0,03% so với tháng trước. Trong đó, giá sách, báo, tạp chí các loại tăng 0,27%; du lịch trong nước tăng 0,20%; thiết bị dụng cụ thể thao tăng 0,19%; đồ chơi tăng 0,15%; khách sạn tăng 0,06%. </w:t>
      </w:r>
      <w:r w:rsidRPr="00327B96">
        <w:rPr>
          <w:rFonts w:eastAsia="Calibri"/>
          <w:lang w:val="vi-VN"/>
        </w:rPr>
        <w:lastRenderedPageBreak/>
        <w:t>Ở chiều ngược lại, vé thuê chỗ chơi thể thao giảm 0,09%; du lịch ngoài nước giảm 0,24%; xem phim, ca nhạc giảm 1,02%.</w:t>
      </w:r>
    </w:p>
    <w:p w14:paraId="62A509F2" w14:textId="77777777" w:rsidR="000A7C39" w:rsidRPr="00327B96" w:rsidRDefault="000A7C39" w:rsidP="00327B96">
      <w:pPr>
        <w:spacing w:line="252" w:lineRule="auto"/>
        <w:ind w:firstLine="720"/>
        <w:jc w:val="both"/>
        <w:rPr>
          <w:rFonts w:eastAsia="Calibri"/>
          <w:lang w:val="vi-VN"/>
        </w:rPr>
      </w:pPr>
      <w:r w:rsidRPr="00327B96">
        <w:rPr>
          <w:rFonts w:eastAsia="Calibri"/>
          <w:i/>
          <w:iCs/>
          <w:lang w:val="vi-VN"/>
        </w:rPr>
        <w:t>(ii) Nhóm thuốc và dịch vụ y tế</w:t>
      </w:r>
      <w:r w:rsidRPr="00327B96">
        <w:rPr>
          <w:rFonts w:eastAsia="Calibri"/>
          <w:lang w:val="vi-VN"/>
        </w:rPr>
        <w:t xml:space="preserve"> tăng 0,05% do giá một số loại thuốc tăng nhẹ khi chi phí nguyên liệu đầu vào tăng</w:t>
      </w:r>
      <w:r w:rsidRPr="00327B96">
        <w:rPr>
          <w:rStyle w:val="FootnoteReference"/>
          <w:rFonts w:eastAsia="Calibri"/>
          <w:lang w:val="vi-VN"/>
        </w:rPr>
        <w:footnoteReference w:id="23"/>
      </w:r>
      <w:r w:rsidRPr="00327B96">
        <w:rPr>
          <w:rFonts w:eastAsia="Calibri"/>
          <w:lang w:val="vi-VN"/>
        </w:rPr>
        <w:t xml:space="preserve">. </w:t>
      </w:r>
    </w:p>
    <w:p w14:paraId="707B81EC" w14:textId="77777777" w:rsidR="000A7C39" w:rsidRPr="00327B96" w:rsidRDefault="000A7C39" w:rsidP="00327B96">
      <w:pPr>
        <w:spacing w:line="252" w:lineRule="auto"/>
        <w:ind w:firstLine="720"/>
        <w:jc w:val="both"/>
        <w:rPr>
          <w:rFonts w:eastAsia="Calibri"/>
          <w:lang w:val="vi-VN"/>
        </w:rPr>
      </w:pPr>
      <w:r w:rsidRPr="00327B96">
        <w:rPr>
          <w:rFonts w:eastAsia="Calibri"/>
          <w:i/>
          <w:iCs/>
          <w:lang w:val="vi-VN"/>
        </w:rPr>
        <w:t>(iii) Nhóm thông tin và truyền thông</w:t>
      </w:r>
      <w:r w:rsidRPr="00327B96">
        <w:rPr>
          <w:rFonts w:eastAsia="Calibri"/>
          <w:lang w:val="vi-VN"/>
        </w:rPr>
        <w:t xml:space="preserve"> tăng 0,08% so với tháng trước. Trong đó, giá máy điện thoại di động thông thường tăng 1,24%; máy điện thoại cố định tăng 0,53%; máy in, máy chiếu, máy quét tăng 0,19%; sửa chữa điện thoại tăng 0,18%; dịch vụ viễn thông tăng 0,11%. Ở chiều ngược lại, giá ti vi màu giảm 0,32%; phụ kiện máy điện thoại di động thông minh và máy tính bảng giảm 0,08%; máy vi tính và phụ kiện giảm 0,03%.</w:t>
      </w:r>
    </w:p>
    <w:p w14:paraId="4D3421FC" w14:textId="77777777" w:rsidR="000A7C39" w:rsidRPr="00327B96" w:rsidRDefault="000A7C39" w:rsidP="00327B96">
      <w:pPr>
        <w:spacing w:line="252" w:lineRule="auto"/>
        <w:ind w:firstLine="720"/>
        <w:jc w:val="both"/>
        <w:rPr>
          <w:rFonts w:eastAsia="Calibri"/>
          <w:lang w:val="vi-VN"/>
        </w:rPr>
      </w:pPr>
      <w:r w:rsidRPr="00327B96">
        <w:rPr>
          <w:rFonts w:eastAsia="Calibri"/>
          <w:i/>
          <w:iCs/>
          <w:lang w:val="vi-VN"/>
        </w:rPr>
        <w:t>(iv) Nhóm nhà ở, điện nước, chất đốt và vật liệu xây dựng</w:t>
      </w:r>
      <w:r w:rsidRPr="00327B96">
        <w:rPr>
          <w:rFonts w:eastAsia="Calibri"/>
          <w:lang w:val="vi-VN"/>
        </w:rPr>
        <w:t xml:space="preserve"> tăng 0,10% so với tháng trước, chủ yếu do giá thuê nhà tăng 0,07%; dầu hỏa tăng 4,63%; gas tăng 4,19%; vật liệu bảo dưỡng nhà ở tăng 0,03%. Ở chiều ngược lại, giá điện sinh hoạt giảm 1,33%, giá nước sinh hoạt giảm 0,32%</w:t>
      </w:r>
      <w:r w:rsidRPr="00327B96">
        <w:rPr>
          <w:rStyle w:val="FootnoteReference"/>
          <w:rFonts w:eastAsia="Calibri"/>
          <w:lang w:val="vi-VN"/>
        </w:rPr>
        <w:footnoteReference w:id="24"/>
      </w:r>
      <w:r w:rsidRPr="00327B96">
        <w:rPr>
          <w:rFonts w:eastAsia="Calibri"/>
          <w:lang w:val="vi-VN"/>
        </w:rPr>
        <w:t>.</w:t>
      </w:r>
    </w:p>
    <w:p w14:paraId="6408A613" w14:textId="77777777" w:rsidR="000A7C39" w:rsidRPr="00327B96" w:rsidRDefault="000A7C39" w:rsidP="00327B96">
      <w:pPr>
        <w:spacing w:line="252" w:lineRule="auto"/>
        <w:ind w:firstLine="720"/>
        <w:jc w:val="both"/>
        <w:rPr>
          <w:rFonts w:eastAsia="Calibri"/>
          <w:lang w:val="vi-VN"/>
        </w:rPr>
      </w:pPr>
      <w:r w:rsidRPr="00327B96">
        <w:rPr>
          <w:rFonts w:eastAsia="Calibri"/>
          <w:i/>
          <w:iCs/>
          <w:lang w:val="vi-VN"/>
        </w:rPr>
        <w:t>(v) Nhóm may mặc, mũ nón và giày dép</w:t>
      </w:r>
      <w:r w:rsidRPr="00327B96">
        <w:rPr>
          <w:rFonts w:eastAsia="Calibri"/>
          <w:lang w:val="vi-VN"/>
        </w:rPr>
        <w:t xml:space="preserve"> tăng 0,11% so với tháng trước do nhu cầu mua sắm chuẩn bị năm học mới tăng. Trong đó, giá mũ nón tăng 0,27%; vải các loại tăng 0,18%; giày, dép tăng 0,11%; quần áo may sẵn tăng 0,09%; dịch vụ giày, dép tăng 0,65%; dịch vụ may mặc tăng 0,48%.</w:t>
      </w:r>
    </w:p>
    <w:p w14:paraId="3AD80576" w14:textId="77777777" w:rsidR="000A7C39" w:rsidRPr="00327B96" w:rsidRDefault="000A7C39" w:rsidP="00327B96">
      <w:pPr>
        <w:spacing w:line="252" w:lineRule="auto"/>
        <w:ind w:firstLine="720"/>
        <w:jc w:val="both"/>
        <w:rPr>
          <w:rFonts w:eastAsia="Calibri"/>
          <w:lang w:val="vi-VN"/>
        </w:rPr>
      </w:pPr>
      <w:r w:rsidRPr="00327B96">
        <w:rPr>
          <w:rFonts w:eastAsia="Calibri"/>
          <w:i/>
          <w:iCs/>
          <w:lang w:val="vi-VN"/>
        </w:rPr>
        <w:t>(vi) Nhóm đồ uống và thuốc lá</w:t>
      </w:r>
      <w:r w:rsidRPr="00327B96">
        <w:rPr>
          <w:rFonts w:eastAsia="Calibri"/>
          <w:lang w:val="vi-VN"/>
        </w:rPr>
        <w:t xml:space="preserve"> tăng 0,12% do nhu cầu tiêu dùng cùng với chi phí nguyên liệu sản xuất đầu vào tăng. Trong đó, giá nước uống tăng lực đóng chai, lon, hộp tăng 0,52%; nước khoáng tăng 0,34%; thuốc hút tăng 0,24%; rượu các loại tăng 0,18%; nước quả ép tăng 0,10%; bia các loại tăng 0,06%. Riêng giá nước giải khát có ga giảm 0,14%.</w:t>
      </w:r>
    </w:p>
    <w:p w14:paraId="0C56628D" w14:textId="77777777" w:rsidR="000A7C39" w:rsidRPr="00327B96" w:rsidRDefault="000A7C39" w:rsidP="00327B96">
      <w:pPr>
        <w:spacing w:line="252" w:lineRule="auto"/>
        <w:ind w:firstLine="720"/>
        <w:jc w:val="both"/>
        <w:rPr>
          <w:rFonts w:eastAsia="Calibri"/>
          <w:lang w:val="vi-VN"/>
        </w:rPr>
      </w:pPr>
      <w:r w:rsidRPr="00327B96">
        <w:rPr>
          <w:rFonts w:eastAsia="Calibri"/>
          <w:i/>
          <w:iCs/>
          <w:lang w:val="vi-VN"/>
        </w:rPr>
        <w:t>(vii) Nhóm hàng hóa và dịch vụ khác</w:t>
      </w:r>
      <w:r w:rsidRPr="00327B96">
        <w:rPr>
          <w:rFonts w:eastAsia="Calibri"/>
          <w:lang w:val="vi-VN"/>
        </w:rPr>
        <w:t xml:space="preserve"> tăng 0,15% so với tháng trước, trong đó: Giá máy dùng điện cho chăm sóc cá nhân tăng 0,75%; sửa chữa đồng hồ đeo tay, sửa chữa đồ trang sức tăng 0,50%; dịch vụ chăm sóc cá nhân tăng 0,49%; dụng cụ cá nhân không dùng điện tăng 0,33%; dịch vụ về hiếu, hỷ tăng 0,21%; dịch vụ cắt tóc, gội đầu tăng 0,19%. Ngược lại, giá đồ trang sức giảm 0,50%; túi xách, va ly, ví giảm 0,44%; dịch vụ hành chính, pháp lý giảm 0,35%.</w:t>
      </w:r>
    </w:p>
    <w:p w14:paraId="690F772A" w14:textId="77777777" w:rsidR="000A7C39" w:rsidRPr="00327B96" w:rsidRDefault="000A7C39" w:rsidP="00327B96">
      <w:pPr>
        <w:spacing w:line="252" w:lineRule="auto"/>
        <w:ind w:firstLine="720"/>
        <w:jc w:val="both"/>
        <w:rPr>
          <w:rFonts w:eastAsia="Calibri"/>
          <w:lang w:val="vi-VN"/>
        </w:rPr>
      </w:pPr>
      <w:r w:rsidRPr="00327B96">
        <w:rPr>
          <w:rFonts w:eastAsia="Calibri"/>
          <w:i/>
          <w:iCs/>
          <w:lang w:val="vi-VN"/>
        </w:rPr>
        <w:t>(viii) Nhóm thiết bị và đồ dùng gia đình</w:t>
      </w:r>
      <w:r w:rsidRPr="00327B96">
        <w:rPr>
          <w:rFonts w:eastAsia="Calibri"/>
          <w:lang w:val="vi-VN"/>
        </w:rPr>
        <w:t xml:space="preserve"> tăng 0,19% so với tháng trước, chủ yếu do chi phí nguyên nhiên vật liệu và nhân công sản xuất tăng. Trong đó, giá vật phẩm tiêu dùng khác tăng 0,33%; tủ lạnh, đồ dùng nấu ăn và hàng thủy tinh, sành, sứ cùng tăng 0,27%; đồ điện và xà phòng, chất tẩy rửa cùng tăng 0,20%; giường, tủ, bàn, ghế tăng 0,13%; đồ dùng bằng kim loại và đồ nhựa, cao su cùng tăng 0,07%; hàng dệt trong nhà tăng 0,05%; dịch vụ sửa chữa thiết bị gia đình tăng 0,34%; dịch vụ trong gia đình tăng 0,18%. Ở chiều ngược lại, giá bàn </w:t>
      </w:r>
      <w:r w:rsidRPr="00327B96">
        <w:rPr>
          <w:rFonts w:eastAsia="Calibri"/>
          <w:lang w:val="vi-VN"/>
        </w:rPr>
        <w:lastRenderedPageBreak/>
        <w:t>là điện giảm 0,92%; gương treo tường giảm 0,70%; máy đánh trứng giảm 0,50%; máy giặt giảm 0,35%; bình nước nóng nhà tắm giảm 0,10%.</w:t>
      </w:r>
    </w:p>
    <w:p w14:paraId="115B6C17" w14:textId="77777777" w:rsidR="000A7C39" w:rsidRPr="00327B96" w:rsidRDefault="000A7C39" w:rsidP="00327B96">
      <w:pPr>
        <w:spacing w:line="252" w:lineRule="auto"/>
        <w:ind w:firstLine="720"/>
        <w:jc w:val="both"/>
        <w:rPr>
          <w:rFonts w:eastAsia="Calibri"/>
          <w:lang w:val="vi-VN"/>
        </w:rPr>
      </w:pPr>
      <w:r w:rsidRPr="00327B96">
        <w:rPr>
          <w:rFonts w:eastAsia="Calibri"/>
          <w:i/>
          <w:lang w:val="vi-VN"/>
        </w:rPr>
        <w:t>(ix)</w:t>
      </w:r>
      <w:r w:rsidRPr="00327B96">
        <w:rPr>
          <w:rFonts w:eastAsia="Calibri"/>
          <w:lang w:val="vi-VN"/>
        </w:rPr>
        <w:t xml:space="preserve"> </w:t>
      </w:r>
      <w:r w:rsidRPr="00327B96">
        <w:rPr>
          <w:rFonts w:eastAsia="Calibri"/>
          <w:i/>
          <w:lang w:val="vi-VN"/>
        </w:rPr>
        <w:t xml:space="preserve">Nhóm giáo dục </w:t>
      </w:r>
      <w:r w:rsidRPr="00327B96">
        <w:rPr>
          <w:rFonts w:eastAsia="Calibri"/>
          <w:lang w:val="vi-VN"/>
        </w:rPr>
        <w:t>tăng 0,47% so với tháng trước, trong đó: Giá dịch vụ giáo dục tăng 0,57%; giá sản phẩm từ giấy tăng 0,37%; bút viết các loại tăng 0,34%; văn phòng phẩm, đồ dùng học tập khác tăng 0,29%.</w:t>
      </w:r>
    </w:p>
    <w:p w14:paraId="7B4E5C0F" w14:textId="77777777" w:rsidR="000A7C39" w:rsidRPr="00327B96" w:rsidRDefault="000A7C39" w:rsidP="00327B96">
      <w:pPr>
        <w:spacing w:line="252" w:lineRule="auto"/>
        <w:ind w:firstLine="720"/>
        <w:jc w:val="both"/>
        <w:rPr>
          <w:rFonts w:eastAsia="Calibri"/>
          <w:lang w:val="vi-VN"/>
        </w:rPr>
      </w:pPr>
      <w:r w:rsidRPr="00327B96">
        <w:rPr>
          <w:rFonts w:eastAsia="Calibri"/>
          <w:i/>
          <w:lang w:val="vi-VN"/>
        </w:rPr>
        <w:t>(x) Nhóm giao thông</w:t>
      </w:r>
      <w:r w:rsidRPr="00327B96">
        <w:rPr>
          <w:rFonts w:eastAsia="Calibri"/>
          <w:lang w:val="vi-VN"/>
        </w:rPr>
        <w:t xml:space="preserve"> tăng 4,09% so với tháng trước (tác động làm CPI chung tăng 0,41 điểm phần trăm), chủ yếu do chỉ số giá dầu diesel tăng 22,15%; giá xăng tăng 9,53% do ảnh hưởng của các đợt điều chỉnh giá xăng dầu trong nước. Bên cạnh đó, giá nhóm phụ tùng tăng 0,11%; dịch vụ bảo dưỡng phương tiện đi lại tăng 0,40%; giá dịch vụ rửa xe, bơm xe tăng 0,33%; phí học bằng lái xe tăng 0,37%. Ở chiều ngược lại, giá vận tải hành khách bằng đường sắt giảm 9,86%; vận tải hành khách bằng đường hàng không giảm 0,81%; vận tải hành khách bằng xe buýt giảm 0,29%; giá xe ô tô đã qua sử dụng giảm 0,63%; xe ô tô mới giảm 0,50%; xe máy giảm 0,18%.</w:t>
      </w:r>
    </w:p>
    <w:p w14:paraId="082EA403" w14:textId="77777777" w:rsidR="000A7C39" w:rsidRPr="00327B96" w:rsidRDefault="000A7C39" w:rsidP="00327B96">
      <w:pPr>
        <w:spacing w:line="252" w:lineRule="auto"/>
        <w:ind w:firstLine="720"/>
        <w:jc w:val="both"/>
        <w:rPr>
          <w:iCs/>
          <w:spacing w:val="-4"/>
          <w:lang w:val="vi-VN"/>
        </w:rPr>
      </w:pPr>
      <w:r w:rsidRPr="00327B96">
        <w:rPr>
          <w:rFonts w:eastAsia="Calibri"/>
          <w:i/>
          <w:iCs/>
          <w:spacing w:val="-4"/>
          <w:lang w:val="vi-VN"/>
        </w:rPr>
        <w:t>Riêng nhóm hàng ăn và dịch vụ ăn uống</w:t>
      </w:r>
      <w:r w:rsidRPr="00327B96">
        <w:rPr>
          <w:rFonts w:eastAsia="Calibri"/>
          <w:spacing w:val="-4"/>
          <w:lang w:val="vi-VN"/>
        </w:rPr>
        <w:t xml:space="preserve"> giảm 0,03% so với tháng trước (góp phần làm CPI chung giảm 0,01 điểm phần trăm), trong đó: Chỉ số giá nhóm thực phẩm giảm 0,05%</w:t>
      </w:r>
      <w:r w:rsidRPr="00327B96">
        <w:rPr>
          <w:rStyle w:val="FootnoteReference"/>
          <w:rFonts w:eastAsia="Calibri"/>
          <w:spacing w:val="-4"/>
          <w:lang w:val="vi-VN"/>
        </w:rPr>
        <w:footnoteReference w:id="25"/>
      </w:r>
      <w:r w:rsidRPr="00327B96">
        <w:rPr>
          <w:rFonts w:eastAsia="Calibri"/>
          <w:spacing w:val="-4"/>
          <w:lang w:val="vi-VN"/>
        </w:rPr>
        <w:t>; lương thực giảm 0,04%</w:t>
      </w:r>
      <w:r w:rsidRPr="00327B96">
        <w:rPr>
          <w:rStyle w:val="FootnoteReference"/>
          <w:rFonts w:eastAsia="Calibri"/>
          <w:spacing w:val="-4"/>
          <w:lang w:val="vi-VN"/>
        </w:rPr>
        <w:footnoteReference w:id="26"/>
      </w:r>
      <w:r w:rsidRPr="00327B96">
        <w:rPr>
          <w:rFonts w:eastAsia="Calibri"/>
          <w:spacing w:val="-4"/>
          <w:lang w:val="vi-VN"/>
        </w:rPr>
        <w:t>; dịch vụ ăn uống ngoài gia đình tăng 0,01%</w:t>
      </w:r>
      <w:r w:rsidRPr="00327B96">
        <w:rPr>
          <w:rStyle w:val="FootnoteReference"/>
          <w:spacing w:val="-4"/>
        </w:rPr>
        <w:footnoteReference w:id="27"/>
      </w:r>
      <w:r w:rsidRPr="00327B96">
        <w:rPr>
          <w:iCs/>
          <w:spacing w:val="-4"/>
          <w:lang w:val="vi-VN"/>
        </w:rPr>
        <w:t xml:space="preserve">. </w:t>
      </w:r>
    </w:p>
    <w:p w14:paraId="0056C49C" w14:textId="4BACC614" w:rsidR="000A7C39" w:rsidRPr="00327B96" w:rsidRDefault="000A7C39" w:rsidP="00327B96">
      <w:pPr>
        <w:spacing w:line="252" w:lineRule="auto"/>
        <w:ind w:firstLine="720"/>
        <w:jc w:val="both"/>
        <w:rPr>
          <w:rFonts w:eastAsia="Calibri"/>
          <w:spacing w:val="-2"/>
          <w:lang w:val="vi-VN"/>
        </w:rPr>
      </w:pPr>
      <w:r w:rsidRPr="00327B96">
        <w:rPr>
          <w:rFonts w:eastAsia="Calibri"/>
          <w:b/>
          <w:bCs/>
          <w:i/>
          <w:iCs/>
          <w:spacing w:val="-2"/>
          <w:lang w:val="vi-VN"/>
        </w:rPr>
        <w:t>CPI bình quân tám tháng năm 2026</w:t>
      </w:r>
      <w:r w:rsidRPr="00327B96">
        <w:rPr>
          <w:rFonts w:eastAsia="Calibri"/>
          <w:spacing w:val="-2"/>
          <w:lang w:val="vi-VN"/>
        </w:rPr>
        <w:t xml:space="preserve"> tăng 4,45% so với cùng kỳ năm 2025, trong đó: Chỉ số giá nhóm nhà ở, điện nước, chất đốt và vật liệu xây dựng tăng cao nhất với 6,71% (làm CPI chung tăng 1,52 điểm phần trăm); giao thông tăng 5,38% (làm CPI chung tăng 0,54 điểm phần trăm); hàng ăn và dịch vụ ăn uống tăng 4,76% (làm CPI chung tăng 1,70 điểm phần trăm); hàng hóa và dịch vụ khác tăng 4,46% (làm CPI chung tăng 0,16 điểm phần trăm); đồ uống và thuốc lá tăng 3,67% (làm CPI chung tăng 0,06 điểm phần trăm); giáo dục tăng 3,42% (làm CPI chung tăng 0,2 điểm phần trăm); thiết bị và đồ dùng gia đình tăng 2,79% (làm CPI chung tăng 0,14 điểm phần trăm); văn hóa, giải trí và du lịch tăng 2,71%; may mặc, mũ nón, giày dép tăng 2,03%; thuốc và dịch vụ y tế tăng 1,08%; thông tin và truyền thông tăng 0,09%.</w:t>
      </w:r>
    </w:p>
    <w:p w14:paraId="1BC14D05" w14:textId="77777777" w:rsidR="000A7C39" w:rsidRPr="00327B96" w:rsidRDefault="000A7C39" w:rsidP="00327B96">
      <w:pPr>
        <w:spacing w:line="252" w:lineRule="auto"/>
        <w:ind w:firstLine="720"/>
        <w:jc w:val="both"/>
        <w:rPr>
          <w:rFonts w:eastAsia="Calibri"/>
          <w:lang w:val="vi-VN"/>
        </w:rPr>
      </w:pPr>
      <w:r w:rsidRPr="00327B96">
        <w:rPr>
          <w:rFonts w:eastAsia="Calibri"/>
          <w:b/>
          <w:bCs/>
          <w:i/>
          <w:iCs/>
          <w:lang w:val="vi-VN"/>
        </w:rPr>
        <w:t>Lạm phát cơ bản</w:t>
      </w:r>
      <w:r w:rsidRPr="00327B96">
        <w:rPr>
          <w:rStyle w:val="FootnoteReference"/>
        </w:rPr>
        <w:footnoteReference w:id="28"/>
      </w:r>
      <w:r w:rsidRPr="00327B96">
        <w:rPr>
          <w:rFonts w:eastAsia="Calibri"/>
          <w:lang w:val="vi-VN"/>
        </w:rPr>
        <w:t xml:space="preserve"> tháng Tám tăng 0,11% so với tháng trước và tăng 4,55% so với cùng kỳ năm trước. Bình quân tám tháng năm 2026, lạm phát cơ bản tăng 4,24% so với cùng kỳ năm trước, thấp hơn mức tăng 4,45% của CPI </w:t>
      </w:r>
      <w:r w:rsidRPr="00327B96">
        <w:rPr>
          <w:rFonts w:eastAsia="Calibri"/>
          <w:lang w:val="vi-VN"/>
        </w:rPr>
        <w:lastRenderedPageBreak/>
        <w:t xml:space="preserve">bình quân chung </w:t>
      </w:r>
      <w:r w:rsidRPr="00327B96">
        <w:rPr>
          <w:lang w:val="pl-PL"/>
        </w:rPr>
        <w:t>do giá xăng dầu, gas và thực phẩm biến động mạnh làm CPI chung tăng, trong khi các yếu tố này được loại trừ trong danh mục tính toán lạm phát cơ bản</w:t>
      </w:r>
      <w:r w:rsidRPr="00327B96">
        <w:rPr>
          <w:rFonts w:eastAsia="Calibri"/>
          <w:lang w:val="vi-VN"/>
        </w:rPr>
        <w:t>.</w:t>
      </w:r>
    </w:p>
    <w:p w14:paraId="61B48312" w14:textId="77777777" w:rsidR="000A7C39" w:rsidRPr="00327B96" w:rsidRDefault="000A7C39" w:rsidP="00327B96">
      <w:pPr>
        <w:spacing w:line="264" w:lineRule="auto"/>
        <w:ind w:firstLine="720"/>
        <w:jc w:val="both"/>
        <w:rPr>
          <w:rFonts w:eastAsia="Calibri"/>
          <w:lang w:val="vi-VN"/>
        </w:rPr>
      </w:pPr>
      <w:r w:rsidRPr="00327B96">
        <w:rPr>
          <w:rFonts w:eastAsia="Calibri"/>
          <w:b/>
          <w:bCs/>
          <w:i/>
          <w:iCs/>
          <w:lang w:val="vi-VN"/>
        </w:rPr>
        <w:t>Giá vàng</w:t>
      </w:r>
      <w:r w:rsidRPr="00327B96">
        <w:rPr>
          <w:rFonts w:eastAsia="Calibri"/>
          <w:lang w:val="vi-VN"/>
        </w:rPr>
        <w:t xml:space="preserve"> trong nước biến động không cùng chiều với giá vàng thế giới. Bình quân giá vàng thế giới tháng Tám (tính đến ngày 25/8/2026) ở mức 4.377,25 USD/ounce, tăng 7,22% so với tháng Bảy. Giá vàng thế giới tăng chủ yếu do đồng USD suy yếu, lợi suất trái phiếu Mỹ giảm, dòng vốn đầu tư vào các quỹ vàng tăng mạnh; đồng thời, bất ổn địa chính trị tại Iran và khu vực Trung Đông tiếp tục làm gia tăng nhu cầu đối với vàng. Trong nước, chỉ số giá vàng tháng Tám giảm 0,65% so với tháng trước; tăng 16,98% so với cùng kỳ năm 2025; giảm 6,27% so với tháng 12/2025. Bình quân tám tháng năm 2026, chỉ số giá vàng tăng 46,98% so với cùng kỳ năm trước.</w:t>
      </w:r>
    </w:p>
    <w:p w14:paraId="651531FD" w14:textId="77777777" w:rsidR="000A7C39" w:rsidRPr="00327B96" w:rsidRDefault="000A7C39" w:rsidP="00327B96">
      <w:pPr>
        <w:spacing w:line="264" w:lineRule="auto"/>
        <w:ind w:firstLine="720"/>
        <w:jc w:val="both"/>
        <w:rPr>
          <w:rFonts w:eastAsia="Calibri"/>
          <w:lang w:val="vi-VN"/>
        </w:rPr>
      </w:pPr>
      <w:r w:rsidRPr="00327B96">
        <w:rPr>
          <w:rFonts w:eastAsia="Calibri"/>
          <w:b/>
          <w:bCs/>
          <w:i/>
          <w:iCs/>
          <w:lang w:val="vi-VN"/>
        </w:rPr>
        <w:t>Giá đô la Mỹ</w:t>
      </w:r>
      <w:r w:rsidRPr="00327B96">
        <w:rPr>
          <w:rFonts w:eastAsia="Calibri"/>
          <w:lang w:val="vi-VN"/>
        </w:rPr>
        <w:t xml:space="preserve"> trong nước biến động cùng chiều với giá thế giới. Chỉ số USD bình quân trên thị trường quốc tế tháng Tám (tính đến ngày 25/8/2026) đạt mức 99,65 điểm, giảm 1,17 điểm so với tháng Bảy chủ yếu do đồng USD suy yếu trên thị trường quốc tế trong bối cảnh kỳ vọng về chính sách tiền tệ của Mỹ thay đổi và lợi suất trái phiếu Chính phủ Mỹ giảm. Trong nước, chỉ số giá đô la Mỹ tháng Tám giảm 0,38% so với tháng trước; giảm 0,36% so với cùng kỳ năm 2025; giảm 0,38% so với tháng 12/2025. Bình quân tám tháng năm 2026, chỉ số giá đô la Mỹ tăng 1,31% so với cùng kỳ năm trước.</w:t>
      </w:r>
    </w:p>
    <w:bookmarkEnd w:id="10"/>
    <w:p w14:paraId="792B98B0" w14:textId="77777777" w:rsidR="000A7C39" w:rsidRPr="00327B96" w:rsidRDefault="000A7C39" w:rsidP="00327B96">
      <w:pPr>
        <w:spacing w:line="264" w:lineRule="auto"/>
        <w:ind w:firstLine="720"/>
        <w:jc w:val="both"/>
        <w:rPr>
          <w:b/>
          <w:bCs/>
          <w:lang w:val="de-DE"/>
        </w:rPr>
      </w:pPr>
      <w:r w:rsidRPr="00327B96">
        <w:rPr>
          <w:b/>
          <w:bCs/>
          <w:i/>
          <w:iCs/>
          <w:lang w:val="vi-VN"/>
        </w:rPr>
        <w:t>d) Vận tải hành khách và hàng hóa</w:t>
      </w:r>
    </w:p>
    <w:p w14:paraId="188D99B7" w14:textId="77777777" w:rsidR="000A7C39" w:rsidRPr="00327B96" w:rsidRDefault="000A7C39" w:rsidP="00327B96">
      <w:pPr>
        <w:spacing w:line="264" w:lineRule="auto"/>
        <w:ind w:firstLine="720"/>
        <w:jc w:val="both"/>
        <w:rPr>
          <w:i/>
          <w:lang w:val="de-DE"/>
        </w:rPr>
      </w:pPr>
      <w:r w:rsidRPr="00327B96">
        <w:rPr>
          <w:i/>
          <w:iCs/>
          <w:lang w:val="de-DE"/>
        </w:rPr>
        <w:t>Hoạt động vận tải tháng Tám duy trì đà tăng trưởng, đáp ứng nhu cầu đi lại của người dân và khách quốc tế, đồng thời bảo đảm lưu thông hàng hóa, tạo điều kiện thuận lợi cho hoạt động thương mại, du lịch và phát triển kinh tế. So với cùng kỳ năm trước, vận tải hành khách tháng Tám tăng 17,9% về vận chuyển và tăng 16,0% về luân chuyển; vận tải hàng hóa tăng 17,6% về vận chuyển và tăng 17,3% về luân chuyển.</w:t>
      </w:r>
    </w:p>
    <w:p w14:paraId="0B4ECC0A" w14:textId="77777777" w:rsidR="000A7C39" w:rsidRPr="00327B96" w:rsidRDefault="000A7C39" w:rsidP="00327B96">
      <w:pPr>
        <w:spacing w:line="264" w:lineRule="auto"/>
        <w:ind w:firstLine="720"/>
        <w:jc w:val="both"/>
        <w:rPr>
          <w:i/>
          <w:lang w:val="de-DE"/>
        </w:rPr>
      </w:pPr>
      <w:r w:rsidRPr="00327B96">
        <w:rPr>
          <w:i/>
          <w:iCs/>
          <w:lang w:val="de-DE"/>
        </w:rPr>
        <w:t>Tính chung tám tháng năm 2026, vận chuyển hành khách tăng 18,6% và luân chuyển tăng 13,1% so với cùng kỳ năm trước; vận chuyển hàng hóa tăng 16,7% và luân chuyển tăng 12,9%.</w:t>
      </w:r>
    </w:p>
    <w:p w14:paraId="68F644D7" w14:textId="156DBBCA" w:rsidR="000A7C39" w:rsidRPr="00327B96" w:rsidRDefault="000A7C39" w:rsidP="00327B96">
      <w:pPr>
        <w:spacing w:line="264" w:lineRule="auto"/>
        <w:ind w:firstLine="720"/>
        <w:jc w:val="both"/>
        <w:rPr>
          <w:iCs/>
          <w:lang w:val="de-DE"/>
        </w:rPr>
      </w:pPr>
      <w:r w:rsidRPr="00327B96">
        <w:rPr>
          <w:iCs/>
          <w:lang w:val="de-DE"/>
        </w:rPr>
        <w:t>Vận tải hành khách tháng Tám ước đạt 658,6 triệu lượt khách vận chuyển, tăng 2,5% so với tháng trước</w:t>
      </w:r>
      <w:r w:rsidR="00527749" w:rsidRPr="00327B96">
        <w:rPr>
          <w:iCs/>
          <w:lang w:val="de-DE"/>
        </w:rPr>
        <w:t xml:space="preserve"> và</w:t>
      </w:r>
      <w:r w:rsidRPr="00327B96">
        <w:rPr>
          <w:iCs/>
          <w:lang w:val="de-DE"/>
        </w:rPr>
        <w:t xml:space="preserve"> tăng 17,9% so với cùng kỳ năm trước; luân chuyển 32,1 tỷ lượt khách.km, tăng 1,8% và </w:t>
      </w:r>
      <w:r w:rsidR="00527749" w:rsidRPr="00327B96">
        <w:rPr>
          <w:iCs/>
          <w:lang w:val="de-DE"/>
        </w:rPr>
        <w:t xml:space="preserve">tăng </w:t>
      </w:r>
      <w:r w:rsidRPr="00327B96">
        <w:rPr>
          <w:iCs/>
          <w:lang w:val="de-DE"/>
        </w:rPr>
        <w:t>16,0%. Tính chung tám tháng năm 2026, vận tải hành khách ước đạt 4.687,5 triệu lượt khách vận chuyển, tăng 18,6% so với cùng kỳ năm trước và luân chuyển đạt 234,3 tỷ lượt khách.km, tăng 13,1%. Trong đó, vận tải trong nước ước đạt 4.674,0 triệu lượt khách vận chuyển, tăng 18,6% so với cùng kỳ năm trước và 191,7 tỷ lượt khách.km luân chuyển, tăng 15,7%; vận tải ngoài nước ước đạt 13,5 triệu lượt khách vận chuyển, tăng 4,4% và 42,6 tỷ lượt khách.km luân chuyển, tăng 2,8%.</w:t>
      </w:r>
    </w:p>
    <w:p w14:paraId="09AA6F09" w14:textId="77777777" w:rsidR="00327B96" w:rsidRDefault="00327B96" w:rsidP="000A7C39">
      <w:pPr>
        <w:spacing w:after="120" w:line="264" w:lineRule="auto"/>
        <w:jc w:val="center"/>
        <w:rPr>
          <w:rFonts w:ascii="Arial" w:hAnsi="Arial" w:cs="Arial"/>
          <w:b/>
          <w:bCs/>
          <w:sz w:val="24"/>
          <w:szCs w:val="24"/>
        </w:rPr>
      </w:pPr>
    </w:p>
    <w:p w14:paraId="40FDF1FD" w14:textId="77777777" w:rsidR="00327B96" w:rsidRDefault="00327B96" w:rsidP="000A7C39">
      <w:pPr>
        <w:spacing w:after="120" w:line="264" w:lineRule="auto"/>
        <w:jc w:val="center"/>
        <w:rPr>
          <w:rFonts w:ascii="Arial" w:hAnsi="Arial" w:cs="Arial"/>
          <w:b/>
          <w:bCs/>
          <w:sz w:val="24"/>
          <w:szCs w:val="24"/>
        </w:rPr>
      </w:pPr>
    </w:p>
    <w:p w14:paraId="4ABBE890" w14:textId="6A7260F1" w:rsidR="000A7C39" w:rsidRPr="00327B96" w:rsidRDefault="000A7C39" w:rsidP="000A7C39">
      <w:pPr>
        <w:spacing w:after="120" w:line="264" w:lineRule="auto"/>
        <w:jc w:val="center"/>
        <w:rPr>
          <w:rFonts w:ascii="Arial" w:hAnsi="Arial" w:cs="Arial"/>
          <w:b/>
          <w:bCs/>
          <w:sz w:val="24"/>
          <w:szCs w:val="24"/>
          <w:lang w:val="vi-VN"/>
        </w:rPr>
      </w:pPr>
      <w:r w:rsidRPr="00327B96">
        <w:rPr>
          <w:rFonts w:ascii="Arial" w:hAnsi="Arial" w:cs="Arial"/>
          <w:b/>
          <w:bCs/>
          <w:sz w:val="24"/>
          <w:szCs w:val="24"/>
          <w:lang w:val="vi-VN"/>
        </w:rPr>
        <w:lastRenderedPageBreak/>
        <w:t>Biểu 6. Vận tải h</w:t>
      </w:r>
      <w:r w:rsidRPr="00327B96">
        <w:rPr>
          <w:rFonts w:ascii="Arial" w:hAnsi="Arial" w:cs="Arial" w:hint="eastAsia"/>
          <w:b/>
          <w:bCs/>
          <w:sz w:val="24"/>
          <w:szCs w:val="24"/>
          <w:lang w:val="vi-VN"/>
        </w:rPr>
        <w:t>à</w:t>
      </w:r>
      <w:r w:rsidRPr="00327B96">
        <w:rPr>
          <w:rFonts w:ascii="Arial" w:hAnsi="Arial" w:cs="Arial"/>
          <w:b/>
          <w:bCs/>
          <w:sz w:val="24"/>
          <w:szCs w:val="24"/>
          <w:lang w:val="vi-VN"/>
        </w:rPr>
        <w:t>nh kh</w:t>
      </w:r>
      <w:r w:rsidRPr="00327B96">
        <w:rPr>
          <w:rFonts w:ascii="Arial" w:hAnsi="Arial" w:cs="Arial" w:hint="eastAsia"/>
          <w:b/>
          <w:bCs/>
          <w:sz w:val="24"/>
          <w:szCs w:val="24"/>
          <w:lang w:val="vi-VN"/>
        </w:rPr>
        <w:t>á</w:t>
      </w:r>
      <w:r w:rsidRPr="00327B96">
        <w:rPr>
          <w:rFonts w:ascii="Arial" w:hAnsi="Arial" w:cs="Arial"/>
          <w:b/>
          <w:bCs/>
          <w:sz w:val="24"/>
          <w:szCs w:val="24"/>
          <w:lang w:val="vi-VN"/>
        </w:rPr>
        <w:t xml:space="preserve">ch </w:t>
      </w:r>
      <w:r w:rsidRPr="00327B96">
        <w:rPr>
          <w:rFonts w:ascii="Arial" w:hAnsi="Arial" w:cs="Arial"/>
          <w:b/>
          <w:bCs/>
          <w:sz w:val="24"/>
          <w:szCs w:val="24"/>
          <w:lang w:val="de-DE"/>
        </w:rPr>
        <w:t>tám</w:t>
      </w:r>
      <w:r w:rsidRPr="00327B96">
        <w:rPr>
          <w:rFonts w:ascii="Arial" w:hAnsi="Arial" w:cs="Arial"/>
          <w:b/>
          <w:bCs/>
          <w:sz w:val="24"/>
          <w:szCs w:val="24"/>
          <w:lang w:val="vi-VN"/>
        </w:rPr>
        <w:t xml:space="preserve"> th</w:t>
      </w:r>
      <w:r w:rsidRPr="00327B96">
        <w:rPr>
          <w:rFonts w:ascii="Arial" w:hAnsi="Arial" w:cs="Arial" w:hint="eastAsia"/>
          <w:b/>
          <w:bCs/>
          <w:sz w:val="24"/>
          <w:szCs w:val="24"/>
          <w:lang w:val="vi-VN"/>
        </w:rPr>
        <w:t>á</w:t>
      </w:r>
      <w:r w:rsidRPr="00327B96">
        <w:rPr>
          <w:rFonts w:ascii="Arial" w:hAnsi="Arial" w:cs="Arial"/>
          <w:b/>
          <w:bCs/>
          <w:sz w:val="24"/>
          <w:szCs w:val="24"/>
          <w:lang w:val="vi-VN"/>
        </w:rPr>
        <w:t>ng n</w:t>
      </w:r>
      <w:r w:rsidRPr="00327B96">
        <w:rPr>
          <w:rFonts w:ascii="Arial" w:hAnsi="Arial" w:cs="Arial" w:hint="eastAsia"/>
          <w:b/>
          <w:bCs/>
          <w:sz w:val="24"/>
          <w:szCs w:val="24"/>
          <w:lang w:val="vi-VN"/>
        </w:rPr>
        <w:t>ă</w:t>
      </w:r>
      <w:r w:rsidRPr="00327B96">
        <w:rPr>
          <w:rFonts w:ascii="Arial" w:hAnsi="Arial" w:cs="Arial"/>
          <w:b/>
          <w:bCs/>
          <w:sz w:val="24"/>
          <w:szCs w:val="24"/>
          <w:lang w:val="vi-VN"/>
        </w:rPr>
        <w:t>m 2026 ph</w:t>
      </w:r>
      <w:r w:rsidRPr="00327B96">
        <w:rPr>
          <w:rFonts w:ascii="Arial" w:hAnsi="Arial" w:cs="Arial" w:hint="eastAsia"/>
          <w:b/>
          <w:bCs/>
          <w:sz w:val="24"/>
          <w:szCs w:val="24"/>
          <w:lang w:val="vi-VN"/>
        </w:rPr>
        <w:t>â</w:t>
      </w:r>
      <w:r w:rsidRPr="00327B96">
        <w:rPr>
          <w:rFonts w:ascii="Arial" w:hAnsi="Arial" w:cs="Arial"/>
          <w:b/>
          <w:bCs/>
          <w:sz w:val="24"/>
          <w:szCs w:val="24"/>
          <w:lang w:val="vi-VN"/>
        </w:rPr>
        <w:t>n theo ng</w:t>
      </w:r>
      <w:r w:rsidRPr="00327B96">
        <w:rPr>
          <w:rFonts w:ascii="Arial" w:hAnsi="Arial" w:cs="Arial" w:hint="eastAsia"/>
          <w:b/>
          <w:bCs/>
          <w:sz w:val="24"/>
          <w:szCs w:val="24"/>
          <w:lang w:val="vi-VN"/>
        </w:rPr>
        <w:t>à</w:t>
      </w:r>
      <w:r w:rsidRPr="00327B96">
        <w:rPr>
          <w:rFonts w:ascii="Arial" w:hAnsi="Arial" w:cs="Arial"/>
          <w:b/>
          <w:bCs/>
          <w:sz w:val="24"/>
          <w:szCs w:val="24"/>
          <w:lang w:val="vi-VN"/>
        </w:rPr>
        <w:t>nh vận tải</w:t>
      </w:r>
    </w:p>
    <w:tbl>
      <w:tblPr>
        <w:tblW w:w="9027" w:type="dxa"/>
        <w:tblLayout w:type="fixed"/>
        <w:tblLook w:val="04A0" w:firstRow="1" w:lastRow="0" w:firstColumn="1" w:lastColumn="0" w:noHBand="0" w:noVBand="1"/>
      </w:tblPr>
      <w:tblGrid>
        <w:gridCol w:w="2121"/>
        <w:gridCol w:w="1739"/>
        <w:gridCol w:w="1800"/>
        <w:gridCol w:w="236"/>
        <w:gridCol w:w="1690"/>
        <w:gridCol w:w="1441"/>
      </w:tblGrid>
      <w:tr w:rsidR="000A7C39" w:rsidRPr="00327B96" w14:paraId="1798ACE6" w14:textId="77777777" w:rsidTr="00327B96">
        <w:trPr>
          <w:trHeight w:val="389"/>
        </w:trPr>
        <w:tc>
          <w:tcPr>
            <w:tcW w:w="2122" w:type="dxa"/>
            <w:tcBorders>
              <w:top w:val="single" w:sz="4" w:space="0" w:color="auto"/>
            </w:tcBorders>
            <w:vAlign w:val="center"/>
            <w:hideMark/>
          </w:tcPr>
          <w:p w14:paraId="25D5AAD7" w14:textId="77777777" w:rsidR="000A7C39" w:rsidRPr="00327B96" w:rsidRDefault="000A7C39" w:rsidP="00327B96">
            <w:pPr>
              <w:tabs>
                <w:tab w:val="left" w:pos="601"/>
              </w:tabs>
              <w:jc w:val="center"/>
              <w:rPr>
                <w:rFonts w:ascii="Arial" w:hAnsi="Arial" w:cs="Arial"/>
                <w:sz w:val="20"/>
                <w:szCs w:val="20"/>
                <w:lang w:val="pl-PL" w:eastAsia="vi-VN"/>
              </w:rPr>
            </w:pPr>
          </w:p>
        </w:tc>
        <w:tc>
          <w:tcPr>
            <w:tcW w:w="3539" w:type="dxa"/>
            <w:gridSpan w:val="2"/>
            <w:tcBorders>
              <w:top w:val="single" w:sz="4" w:space="0" w:color="auto"/>
              <w:bottom w:val="single" w:sz="4" w:space="0" w:color="auto"/>
            </w:tcBorders>
            <w:vAlign w:val="center"/>
            <w:hideMark/>
          </w:tcPr>
          <w:p w14:paraId="1107BB5F" w14:textId="77777777" w:rsidR="000A7C39" w:rsidRPr="00327B96" w:rsidRDefault="000A7C39" w:rsidP="00327B96">
            <w:pPr>
              <w:jc w:val="center"/>
              <w:rPr>
                <w:rFonts w:ascii="Arial" w:hAnsi="Arial" w:cs="Arial"/>
                <w:sz w:val="20"/>
                <w:szCs w:val="20"/>
                <w:lang w:eastAsia="vi-VN"/>
              </w:rPr>
            </w:pPr>
            <w:r w:rsidRPr="00327B96">
              <w:rPr>
                <w:rFonts w:ascii="Arial" w:hAnsi="Arial" w:cs="Arial"/>
                <w:sz w:val="20"/>
                <w:szCs w:val="20"/>
                <w:lang w:eastAsia="vi-VN"/>
              </w:rPr>
              <w:t>Số lượt hành khách</w:t>
            </w:r>
          </w:p>
        </w:tc>
        <w:tc>
          <w:tcPr>
            <w:tcW w:w="235" w:type="dxa"/>
            <w:tcBorders>
              <w:top w:val="single" w:sz="4" w:space="0" w:color="auto"/>
            </w:tcBorders>
          </w:tcPr>
          <w:p w14:paraId="70ABE701" w14:textId="77777777" w:rsidR="000A7C39" w:rsidRPr="00327B96" w:rsidRDefault="000A7C39" w:rsidP="00327B96">
            <w:pPr>
              <w:jc w:val="center"/>
              <w:rPr>
                <w:rFonts w:ascii="Arial" w:hAnsi="Arial" w:cs="Arial"/>
                <w:sz w:val="20"/>
                <w:szCs w:val="20"/>
                <w:lang w:eastAsia="vi-VN"/>
              </w:rPr>
            </w:pPr>
          </w:p>
        </w:tc>
        <w:tc>
          <w:tcPr>
            <w:tcW w:w="3131" w:type="dxa"/>
            <w:gridSpan w:val="2"/>
            <w:tcBorders>
              <w:top w:val="single" w:sz="4" w:space="0" w:color="auto"/>
              <w:bottom w:val="single" w:sz="4" w:space="0" w:color="auto"/>
            </w:tcBorders>
            <w:vAlign w:val="center"/>
            <w:hideMark/>
          </w:tcPr>
          <w:p w14:paraId="0DC9F3BF" w14:textId="77777777" w:rsidR="000A7C39" w:rsidRPr="00327B96" w:rsidRDefault="000A7C39" w:rsidP="00327B96">
            <w:pPr>
              <w:jc w:val="center"/>
              <w:rPr>
                <w:rFonts w:ascii="Arial" w:hAnsi="Arial" w:cs="Arial"/>
                <w:sz w:val="20"/>
                <w:szCs w:val="20"/>
                <w:lang w:eastAsia="vi-VN"/>
              </w:rPr>
            </w:pPr>
            <w:r w:rsidRPr="00327B96">
              <w:rPr>
                <w:rFonts w:ascii="Arial" w:hAnsi="Arial" w:cs="Arial"/>
                <w:sz w:val="20"/>
                <w:szCs w:val="20"/>
                <w:lang w:eastAsia="vi-VN"/>
              </w:rPr>
              <w:t>Tốc độ tăng/giảm so với</w:t>
            </w:r>
            <w:r w:rsidRPr="00327B96">
              <w:rPr>
                <w:rFonts w:ascii="Arial" w:hAnsi="Arial" w:cs="Arial"/>
                <w:sz w:val="20"/>
                <w:szCs w:val="20"/>
                <w:lang w:eastAsia="vi-VN"/>
              </w:rPr>
              <w:br/>
              <w:t>cùng kỳ năm trước (%)</w:t>
            </w:r>
          </w:p>
        </w:tc>
      </w:tr>
      <w:tr w:rsidR="000A7C39" w:rsidRPr="00327B96" w14:paraId="1C43FBE5" w14:textId="77777777" w:rsidTr="00327B96">
        <w:trPr>
          <w:trHeight w:val="381"/>
        </w:trPr>
        <w:tc>
          <w:tcPr>
            <w:tcW w:w="2122" w:type="dxa"/>
            <w:vAlign w:val="center"/>
            <w:hideMark/>
          </w:tcPr>
          <w:p w14:paraId="572DA41B" w14:textId="77777777" w:rsidR="000A7C39" w:rsidRPr="00327B96" w:rsidRDefault="000A7C39" w:rsidP="00327B96">
            <w:pPr>
              <w:jc w:val="center"/>
              <w:rPr>
                <w:rFonts w:ascii="Arial" w:hAnsi="Arial" w:cs="Arial"/>
                <w:sz w:val="20"/>
                <w:szCs w:val="20"/>
                <w:lang w:eastAsia="vi-VN"/>
              </w:rPr>
            </w:pPr>
          </w:p>
        </w:tc>
        <w:tc>
          <w:tcPr>
            <w:tcW w:w="1739" w:type="dxa"/>
            <w:tcBorders>
              <w:top w:val="single" w:sz="4" w:space="0" w:color="auto"/>
              <w:bottom w:val="single" w:sz="4" w:space="0" w:color="auto"/>
            </w:tcBorders>
            <w:vAlign w:val="center"/>
            <w:hideMark/>
          </w:tcPr>
          <w:p w14:paraId="0CFD94A0" w14:textId="77777777" w:rsidR="000A7C39" w:rsidRPr="00327B96" w:rsidRDefault="000A7C39" w:rsidP="00327B96">
            <w:pPr>
              <w:jc w:val="center"/>
              <w:rPr>
                <w:rFonts w:ascii="Arial" w:hAnsi="Arial" w:cs="Arial"/>
                <w:sz w:val="20"/>
                <w:szCs w:val="20"/>
                <w:lang w:eastAsia="vi-VN"/>
              </w:rPr>
            </w:pPr>
            <w:r w:rsidRPr="00327B96">
              <w:rPr>
                <w:rFonts w:ascii="Arial" w:hAnsi="Arial" w:cs="Arial"/>
                <w:sz w:val="20"/>
                <w:szCs w:val="20"/>
                <w:lang w:eastAsia="vi-VN"/>
              </w:rPr>
              <w:t>Vận chuyển</w:t>
            </w:r>
            <w:r w:rsidRPr="00327B96">
              <w:rPr>
                <w:rFonts w:ascii="Arial" w:hAnsi="Arial" w:cs="Arial"/>
                <w:sz w:val="20"/>
                <w:szCs w:val="20"/>
                <w:lang w:eastAsia="vi-VN"/>
              </w:rPr>
              <w:br/>
              <w:t>(Triệu HK)</w:t>
            </w:r>
          </w:p>
        </w:tc>
        <w:tc>
          <w:tcPr>
            <w:tcW w:w="1799" w:type="dxa"/>
            <w:tcBorders>
              <w:top w:val="single" w:sz="4" w:space="0" w:color="auto"/>
              <w:bottom w:val="single" w:sz="4" w:space="0" w:color="auto"/>
            </w:tcBorders>
            <w:vAlign w:val="center"/>
            <w:hideMark/>
          </w:tcPr>
          <w:p w14:paraId="773B786B" w14:textId="77777777" w:rsidR="000A7C39" w:rsidRPr="00327B96" w:rsidRDefault="000A7C39" w:rsidP="00327B96">
            <w:pPr>
              <w:jc w:val="center"/>
              <w:rPr>
                <w:rFonts w:ascii="Arial" w:hAnsi="Arial" w:cs="Arial"/>
                <w:sz w:val="20"/>
                <w:szCs w:val="20"/>
                <w:lang w:eastAsia="vi-VN"/>
              </w:rPr>
            </w:pPr>
            <w:r w:rsidRPr="00327B96">
              <w:rPr>
                <w:rFonts w:ascii="Arial" w:hAnsi="Arial" w:cs="Arial"/>
                <w:sz w:val="20"/>
                <w:szCs w:val="20"/>
                <w:lang w:eastAsia="vi-VN"/>
              </w:rPr>
              <w:t>Luân chuyển</w:t>
            </w:r>
            <w:r w:rsidRPr="00327B96">
              <w:rPr>
                <w:rFonts w:ascii="Arial" w:hAnsi="Arial" w:cs="Arial"/>
                <w:sz w:val="20"/>
                <w:szCs w:val="20"/>
                <w:lang w:eastAsia="vi-VN"/>
              </w:rPr>
              <w:br/>
              <w:t>(Tỷ HK.km)</w:t>
            </w:r>
          </w:p>
        </w:tc>
        <w:tc>
          <w:tcPr>
            <w:tcW w:w="235" w:type="dxa"/>
          </w:tcPr>
          <w:p w14:paraId="3F8786D9" w14:textId="77777777" w:rsidR="000A7C39" w:rsidRPr="00327B96" w:rsidRDefault="000A7C39" w:rsidP="00327B96">
            <w:pPr>
              <w:jc w:val="center"/>
              <w:rPr>
                <w:rFonts w:ascii="Arial" w:hAnsi="Arial" w:cs="Arial"/>
                <w:sz w:val="20"/>
                <w:szCs w:val="20"/>
                <w:lang w:eastAsia="vi-VN"/>
              </w:rPr>
            </w:pPr>
          </w:p>
        </w:tc>
        <w:tc>
          <w:tcPr>
            <w:tcW w:w="1690" w:type="dxa"/>
            <w:tcBorders>
              <w:top w:val="single" w:sz="4" w:space="0" w:color="auto"/>
              <w:bottom w:val="single" w:sz="4" w:space="0" w:color="auto"/>
            </w:tcBorders>
            <w:vAlign w:val="center"/>
            <w:hideMark/>
          </w:tcPr>
          <w:p w14:paraId="4D4D14EA" w14:textId="77777777" w:rsidR="000A7C39" w:rsidRPr="00327B96" w:rsidRDefault="000A7C39" w:rsidP="00327B96">
            <w:pPr>
              <w:jc w:val="center"/>
              <w:rPr>
                <w:rFonts w:ascii="Arial" w:hAnsi="Arial" w:cs="Arial"/>
                <w:sz w:val="20"/>
                <w:szCs w:val="20"/>
                <w:lang w:eastAsia="vi-VN"/>
              </w:rPr>
            </w:pPr>
            <w:r w:rsidRPr="00327B96">
              <w:rPr>
                <w:rFonts w:ascii="Arial" w:hAnsi="Arial" w:cs="Arial"/>
                <w:sz w:val="20"/>
                <w:szCs w:val="20"/>
                <w:lang w:eastAsia="vi-VN"/>
              </w:rPr>
              <w:t>Vận chuyển</w:t>
            </w:r>
          </w:p>
        </w:tc>
        <w:tc>
          <w:tcPr>
            <w:tcW w:w="1440" w:type="dxa"/>
            <w:tcBorders>
              <w:top w:val="single" w:sz="4" w:space="0" w:color="auto"/>
              <w:bottom w:val="single" w:sz="4" w:space="0" w:color="auto"/>
            </w:tcBorders>
            <w:vAlign w:val="center"/>
            <w:hideMark/>
          </w:tcPr>
          <w:p w14:paraId="212825EF" w14:textId="77777777" w:rsidR="000A7C39" w:rsidRPr="00327B96" w:rsidRDefault="000A7C39" w:rsidP="00327B96">
            <w:pPr>
              <w:jc w:val="center"/>
              <w:rPr>
                <w:rFonts w:ascii="Arial" w:hAnsi="Arial" w:cs="Arial"/>
                <w:sz w:val="20"/>
                <w:szCs w:val="20"/>
                <w:lang w:eastAsia="vi-VN"/>
              </w:rPr>
            </w:pPr>
            <w:r w:rsidRPr="00327B96">
              <w:rPr>
                <w:rFonts w:ascii="Arial" w:hAnsi="Arial" w:cs="Arial"/>
                <w:sz w:val="20"/>
                <w:szCs w:val="20"/>
                <w:lang w:eastAsia="vi-VN"/>
              </w:rPr>
              <w:t>Luân chuyển</w:t>
            </w:r>
          </w:p>
        </w:tc>
      </w:tr>
      <w:tr w:rsidR="000A7C39" w:rsidRPr="00327B96" w14:paraId="73BA5852" w14:textId="77777777" w:rsidTr="00327B96">
        <w:trPr>
          <w:trHeight w:val="346"/>
        </w:trPr>
        <w:tc>
          <w:tcPr>
            <w:tcW w:w="2122" w:type="dxa"/>
            <w:noWrap/>
            <w:vAlign w:val="center"/>
            <w:hideMark/>
          </w:tcPr>
          <w:p w14:paraId="77235143" w14:textId="77777777" w:rsidR="000A7C39" w:rsidRPr="00327B96" w:rsidRDefault="000A7C39" w:rsidP="00327B96">
            <w:pPr>
              <w:rPr>
                <w:rFonts w:ascii="Arial" w:hAnsi="Arial" w:cs="Arial"/>
                <w:b/>
                <w:bCs/>
                <w:sz w:val="20"/>
                <w:szCs w:val="20"/>
                <w:lang w:eastAsia="vi-VN"/>
              </w:rPr>
            </w:pPr>
            <w:r w:rsidRPr="00327B96">
              <w:rPr>
                <w:rFonts w:ascii="Arial" w:hAnsi="Arial" w:cs="Arial"/>
                <w:b/>
                <w:bCs/>
                <w:sz w:val="20"/>
                <w:szCs w:val="20"/>
                <w:lang w:eastAsia="vi-VN"/>
              </w:rPr>
              <w:t>Tổng số</w:t>
            </w:r>
          </w:p>
        </w:tc>
        <w:tc>
          <w:tcPr>
            <w:tcW w:w="1739" w:type="dxa"/>
            <w:tcBorders>
              <w:top w:val="single" w:sz="4" w:space="0" w:color="auto"/>
            </w:tcBorders>
            <w:noWrap/>
            <w:vAlign w:val="center"/>
          </w:tcPr>
          <w:p w14:paraId="20F165B6" w14:textId="77777777" w:rsidR="000A7C39" w:rsidRPr="00327B96" w:rsidRDefault="000A7C39" w:rsidP="00327B96">
            <w:pPr>
              <w:ind w:right="520"/>
              <w:jc w:val="right"/>
              <w:rPr>
                <w:rFonts w:ascii="Arial" w:hAnsi="Arial" w:cs="Arial"/>
                <w:b/>
                <w:bCs/>
                <w:sz w:val="20"/>
                <w:szCs w:val="20"/>
              </w:rPr>
            </w:pPr>
            <w:r w:rsidRPr="00327B96">
              <w:rPr>
                <w:rFonts w:ascii="Arial" w:hAnsi="Arial" w:cs="Arial"/>
                <w:b/>
                <w:bCs/>
                <w:sz w:val="20"/>
                <w:szCs w:val="20"/>
              </w:rPr>
              <w:t>4.687,5</w:t>
            </w:r>
          </w:p>
        </w:tc>
        <w:tc>
          <w:tcPr>
            <w:tcW w:w="1799" w:type="dxa"/>
            <w:tcBorders>
              <w:top w:val="single" w:sz="4" w:space="0" w:color="auto"/>
            </w:tcBorders>
            <w:noWrap/>
            <w:vAlign w:val="center"/>
          </w:tcPr>
          <w:p w14:paraId="67D7C005" w14:textId="77777777" w:rsidR="000A7C39" w:rsidRPr="00327B96" w:rsidRDefault="000A7C39" w:rsidP="00327B96">
            <w:pPr>
              <w:ind w:right="520"/>
              <w:jc w:val="right"/>
              <w:rPr>
                <w:rFonts w:ascii="Arial" w:hAnsi="Arial" w:cs="Arial"/>
                <w:b/>
                <w:bCs/>
                <w:sz w:val="20"/>
                <w:szCs w:val="20"/>
              </w:rPr>
            </w:pPr>
            <w:r w:rsidRPr="00327B96">
              <w:rPr>
                <w:rFonts w:ascii="Arial" w:hAnsi="Arial" w:cs="Arial"/>
                <w:b/>
                <w:bCs/>
                <w:sz w:val="20"/>
                <w:szCs w:val="20"/>
              </w:rPr>
              <w:t>234,3</w:t>
            </w:r>
          </w:p>
        </w:tc>
        <w:tc>
          <w:tcPr>
            <w:tcW w:w="235" w:type="dxa"/>
          </w:tcPr>
          <w:p w14:paraId="5AEE75E7" w14:textId="77777777" w:rsidR="000A7C39" w:rsidRPr="00327B96" w:rsidRDefault="000A7C39" w:rsidP="00327B96">
            <w:pPr>
              <w:ind w:right="520"/>
              <w:jc w:val="right"/>
              <w:rPr>
                <w:rFonts w:ascii="Arial" w:hAnsi="Arial" w:cs="Arial"/>
                <w:b/>
                <w:bCs/>
                <w:sz w:val="20"/>
                <w:szCs w:val="20"/>
              </w:rPr>
            </w:pPr>
          </w:p>
        </w:tc>
        <w:tc>
          <w:tcPr>
            <w:tcW w:w="1690" w:type="dxa"/>
            <w:tcBorders>
              <w:top w:val="single" w:sz="4" w:space="0" w:color="auto"/>
            </w:tcBorders>
            <w:noWrap/>
            <w:vAlign w:val="center"/>
          </w:tcPr>
          <w:p w14:paraId="092E02F3" w14:textId="77777777" w:rsidR="000A7C39" w:rsidRPr="00327B96" w:rsidRDefault="000A7C39" w:rsidP="00327B96">
            <w:pPr>
              <w:ind w:right="520"/>
              <w:jc w:val="right"/>
              <w:rPr>
                <w:rFonts w:ascii="Arial" w:hAnsi="Arial" w:cs="Arial"/>
                <w:b/>
                <w:bCs/>
                <w:sz w:val="20"/>
                <w:szCs w:val="20"/>
              </w:rPr>
            </w:pPr>
            <w:r w:rsidRPr="00327B96">
              <w:rPr>
                <w:rFonts w:ascii="Arial" w:hAnsi="Arial" w:cs="Arial"/>
                <w:b/>
                <w:bCs/>
                <w:sz w:val="20"/>
                <w:szCs w:val="20"/>
              </w:rPr>
              <w:t>18,6</w:t>
            </w:r>
          </w:p>
        </w:tc>
        <w:tc>
          <w:tcPr>
            <w:tcW w:w="1440" w:type="dxa"/>
            <w:tcBorders>
              <w:top w:val="single" w:sz="4" w:space="0" w:color="auto"/>
            </w:tcBorders>
            <w:noWrap/>
            <w:vAlign w:val="center"/>
          </w:tcPr>
          <w:p w14:paraId="4533EA8F" w14:textId="77777777" w:rsidR="000A7C39" w:rsidRPr="00327B96" w:rsidRDefault="000A7C39" w:rsidP="00327B96">
            <w:pPr>
              <w:ind w:right="322"/>
              <w:jc w:val="right"/>
              <w:rPr>
                <w:rFonts w:ascii="Arial" w:hAnsi="Arial" w:cs="Arial"/>
                <w:b/>
                <w:bCs/>
                <w:sz w:val="20"/>
                <w:szCs w:val="20"/>
              </w:rPr>
            </w:pPr>
            <w:r w:rsidRPr="00327B96">
              <w:rPr>
                <w:rFonts w:ascii="Arial" w:hAnsi="Arial" w:cs="Arial"/>
                <w:b/>
                <w:bCs/>
                <w:sz w:val="20"/>
                <w:szCs w:val="20"/>
              </w:rPr>
              <w:t>13,1</w:t>
            </w:r>
          </w:p>
        </w:tc>
      </w:tr>
      <w:tr w:rsidR="000A7C39" w:rsidRPr="00327B96" w14:paraId="642505F2" w14:textId="77777777" w:rsidTr="00327B96">
        <w:trPr>
          <w:trHeight w:val="289"/>
        </w:trPr>
        <w:tc>
          <w:tcPr>
            <w:tcW w:w="2122" w:type="dxa"/>
            <w:noWrap/>
            <w:vAlign w:val="center"/>
            <w:hideMark/>
          </w:tcPr>
          <w:p w14:paraId="4EDB42F7" w14:textId="77777777" w:rsidR="000A7C39" w:rsidRPr="00327B96" w:rsidRDefault="000A7C39" w:rsidP="00327B96">
            <w:pPr>
              <w:tabs>
                <w:tab w:val="left" w:pos="407"/>
              </w:tabs>
              <w:ind w:firstLine="182"/>
              <w:rPr>
                <w:rFonts w:ascii="Arial" w:hAnsi="Arial" w:cs="Arial"/>
                <w:sz w:val="20"/>
                <w:szCs w:val="20"/>
                <w:lang w:eastAsia="vi-VN"/>
              </w:rPr>
            </w:pPr>
            <w:r w:rsidRPr="00327B96">
              <w:rPr>
                <w:rFonts w:ascii="Arial" w:hAnsi="Arial" w:cs="Arial"/>
                <w:sz w:val="20"/>
                <w:szCs w:val="20"/>
                <w:lang w:eastAsia="vi-VN"/>
              </w:rPr>
              <w:t>Đường sắt</w:t>
            </w:r>
          </w:p>
        </w:tc>
        <w:tc>
          <w:tcPr>
            <w:tcW w:w="1739" w:type="dxa"/>
            <w:noWrap/>
            <w:vAlign w:val="center"/>
          </w:tcPr>
          <w:p w14:paraId="4CA4DD43" w14:textId="77777777" w:rsidR="000A7C39" w:rsidRPr="00327B96" w:rsidRDefault="000A7C39" w:rsidP="00327B96">
            <w:pPr>
              <w:ind w:right="520"/>
              <w:jc w:val="right"/>
              <w:rPr>
                <w:rFonts w:ascii="Arial" w:hAnsi="Arial" w:cs="Arial"/>
                <w:sz w:val="20"/>
                <w:szCs w:val="20"/>
              </w:rPr>
            </w:pPr>
            <w:r w:rsidRPr="00327B96">
              <w:rPr>
                <w:rFonts w:ascii="Arial" w:hAnsi="Arial" w:cs="Arial"/>
                <w:sz w:val="20"/>
                <w:szCs w:val="20"/>
              </w:rPr>
              <w:t>33,1</w:t>
            </w:r>
          </w:p>
        </w:tc>
        <w:tc>
          <w:tcPr>
            <w:tcW w:w="1799" w:type="dxa"/>
            <w:noWrap/>
            <w:vAlign w:val="center"/>
          </w:tcPr>
          <w:p w14:paraId="6BC943E1" w14:textId="77777777" w:rsidR="000A7C39" w:rsidRPr="00327B96" w:rsidRDefault="000A7C39" w:rsidP="00327B96">
            <w:pPr>
              <w:ind w:right="520"/>
              <w:jc w:val="right"/>
              <w:rPr>
                <w:rFonts w:ascii="Arial" w:hAnsi="Arial" w:cs="Arial"/>
                <w:sz w:val="20"/>
                <w:szCs w:val="20"/>
              </w:rPr>
            </w:pPr>
            <w:r w:rsidRPr="00327B96">
              <w:rPr>
                <w:rFonts w:ascii="Arial" w:hAnsi="Arial" w:cs="Arial"/>
                <w:sz w:val="20"/>
                <w:szCs w:val="20"/>
              </w:rPr>
              <w:t>2,4</w:t>
            </w:r>
          </w:p>
        </w:tc>
        <w:tc>
          <w:tcPr>
            <w:tcW w:w="235" w:type="dxa"/>
          </w:tcPr>
          <w:p w14:paraId="233E0833" w14:textId="77777777" w:rsidR="000A7C39" w:rsidRPr="00327B96" w:rsidRDefault="000A7C39" w:rsidP="00327B96">
            <w:pPr>
              <w:ind w:right="520"/>
              <w:jc w:val="right"/>
              <w:rPr>
                <w:rFonts w:ascii="Arial" w:hAnsi="Arial" w:cs="Arial"/>
                <w:sz w:val="20"/>
                <w:szCs w:val="20"/>
              </w:rPr>
            </w:pPr>
          </w:p>
        </w:tc>
        <w:tc>
          <w:tcPr>
            <w:tcW w:w="1690" w:type="dxa"/>
            <w:noWrap/>
            <w:vAlign w:val="center"/>
          </w:tcPr>
          <w:p w14:paraId="1DCD50F0" w14:textId="77777777" w:rsidR="000A7C39" w:rsidRPr="00327B96" w:rsidRDefault="000A7C39" w:rsidP="00327B96">
            <w:pPr>
              <w:ind w:right="520"/>
              <w:jc w:val="right"/>
              <w:rPr>
                <w:rFonts w:ascii="Arial" w:hAnsi="Arial" w:cs="Arial"/>
                <w:sz w:val="20"/>
                <w:szCs w:val="20"/>
              </w:rPr>
            </w:pPr>
            <w:r w:rsidRPr="00327B96">
              <w:rPr>
                <w:rFonts w:ascii="Arial" w:hAnsi="Arial" w:cs="Arial"/>
                <w:sz w:val="20"/>
                <w:szCs w:val="20"/>
              </w:rPr>
              <w:t>23,6</w:t>
            </w:r>
          </w:p>
        </w:tc>
        <w:tc>
          <w:tcPr>
            <w:tcW w:w="1440" w:type="dxa"/>
            <w:noWrap/>
            <w:vAlign w:val="center"/>
          </w:tcPr>
          <w:p w14:paraId="68A6DACE" w14:textId="77777777" w:rsidR="000A7C39" w:rsidRPr="00327B96" w:rsidRDefault="000A7C39" w:rsidP="00327B96">
            <w:pPr>
              <w:ind w:right="322"/>
              <w:jc w:val="right"/>
              <w:rPr>
                <w:rFonts w:ascii="Arial" w:hAnsi="Arial" w:cs="Arial"/>
                <w:sz w:val="20"/>
                <w:szCs w:val="20"/>
              </w:rPr>
            </w:pPr>
            <w:r w:rsidRPr="00327B96">
              <w:rPr>
                <w:rFonts w:ascii="Arial" w:hAnsi="Arial" w:cs="Arial"/>
                <w:sz w:val="20"/>
                <w:szCs w:val="20"/>
              </w:rPr>
              <w:t>-2,9</w:t>
            </w:r>
          </w:p>
        </w:tc>
      </w:tr>
      <w:tr w:rsidR="000A7C39" w:rsidRPr="00327B96" w14:paraId="4519D841" w14:textId="77777777" w:rsidTr="00327B96">
        <w:trPr>
          <w:trHeight w:val="289"/>
        </w:trPr>
        <w:tc>
          <w:tcPr>
            <w:tcW w:w="2122" w:type="dxa"/>
            <w:noWrap/>
            <w:vAlign w:val="center"/>
            <w:hideMark/>
          </w:tcPr>
          <w:p w14:paraId="7B621171" w14:textId="77777777" w:rsidR="000A7C39" w:rsidRPr="00327B96" w:rsidRDefault="000A7C39" w:rsidP="00327B96">
            <w:pPr>
              <w:tabs>
                <w:tab w:val="left" w:pos="407"/>
              </w:tabs>
              <w:ind w:firstLine="182"/>
              <w:rPr>
                <w:rFonts w:ascii="Arial" w:hAnsi="Arial" w:cs="Arial"/>
                <w:sz w:val="20"/>
                <w:szCs w:val="20"/>
                <w:lang w:eastAsia="vi-VN"/>
              </w:rPr>
            </w:pPr>
            <w:r w:rsidRPr="00327B96">
              <w:rPr>
                <w:rFonts w:ascii="Arial" w:hAnsi="Arial" w:cs="Arial"/>
                <w:sz w:val="20"/>
                <w:szCs w:val="20"/>
                <w:lang w:eastAsia="vi-VN"/>
              </w:rPr>
              <w:t>Đường biển</w:t>
            </w:r>
          </w:p>
        </w:tc>
        <w:tc>
          <w:tcPr>
            <w:tcW w:w="1739" w:type="dxa"/>
            <w:noWrap/>
            <w:vAlign w:val="center"/>
          </w:tcPr>
          <w:p w14:paraId="7C4417E7" w14:textId="77777777" w:rsidR="000A7C39" w:rsidRPr="00327B96" w:rsidRDefault="000A7C39" w:rsidP="00327B96">
            <w:pPr>
              <w:ind w:right="520"/>
              <w:jc w:val="right"/>
              <w:rPr>
                <w:rFonts w:ascii="Arial" w:hAnsi="Arial" w:cs="Arial"/>
                <w:sz w:val="20"/>
                <w:szCs w:val="20"/>
              </w:rPr>
            </w:pPr>
            <w:r w:rsidRPr="00327B96">
              <w:rPr>
                <w:rFonts w:ascii="Arial" w:hAnsi="Arial" w:cs="Arial"/>
                <w:sz w:val="20"/>
                <w:szCs w:val="20"/>
              </w:rPr>
              <w:t>8,4</w:t>
            </w:r>
          </w:p>
        </w:tc>
        <w:tc>
          <w:tcPr>
            <w:tcW w:w="1799" w:type="dxa"/>
            <w:noWrap/>
            <w:vAlign w:val="center"/>
          </w:tcPr>
          <w:p w14:paraId="5B5602DC" w14:textId="77777777" w:rsidR="000A7C39" w:rsidRPr="00327B96" w:rsidRDefault="000A7C39" w:rsidP="00327B96">
            <w:pPr>
              <w:ind w:right="520"/>
              <w:jc w:val="right"/>
              <w:rPr>
                <w:rFonts w:ascii="Arial" w:hAnsi="Arial" w:cs="Arial"/>
                <w:sz w:val="20"/>
                <w:szCs w:val="20"/>
              </w:rPr>
            </w:pPr>
            <w:r w:rsidRPr="00327B96">
              <w:rPr>
                <w:rFonts w:ascii="Arial" w:hAnsi="Arial" w:cs="Arial"/>
                <w:sz w:val="20"/>
                <w:szCs w:val="20"/>
              </w:rPr>
              <w:t>0,7</w:t>
            </w:r>
          </w:p>
        </w:tc>
        <w:tc>
          <w:tcPr>
            <w:tcW w:w="235" w:type="dxa"/>
          </w:tcPr>
          <w:p w14:paraId="0DB89B33" w14:textId="77777777" w:rsidR="000A7C39" w:rsidRPr="00327B96" w:rsidRDefault="000A7C39" w:rsidP="00327B96">
            <w:pPr>
              <w:ind w:right="520"/>
              <w:jc w:val="right"/>
              <w:rPr>
                <w:rFonts w:ascii="Arial" w:hAnsi="Arial" w:cs="Arial"/>
                <w:sz w:val="20"/>
                <w:szCs w:val="20"/>
              </w:rPr>
            </w:pPr>
          </w:p>
        </w:tc>
        <w:tc>
          <w:tcPr>
            <w:tcW w:w="1690" w:type="dxa"/>
            <w:noWrap/>
            <w:vAlign w:val="center"/>
          </w:tcPr>
          <w:p w14:paraId="7E26AEDE" w14:textId="77777777" w:rsidR="000A7C39" w:rsidRPr="00327B96" w:rsidRDefault="000A7C39" w:rsidP="00327B96">
            <w:pPr>
              <w:ind w:right="520"/>
              <w:jc w:val="right"/>
              <w:rPr>
                <w:rFonts w:ascii="Arial" w:hAnsi="Arial" w:cs="Arial"/>
                <w:sz w:val="20"/>
                <w:szCs w:val="20"/>
              </w:rPr>
            </w:pPr>
            <w:r w:rsidRPr="00327B96">
              <w:rPr>
                <w:rFonts w:ascii="Arial" w:hAnsi="Arial" w:cs="Arial"/>
                <w:sz w:val="20"/>
                <w:szCs w:val="20"/>
              </w:rPr>
              <w:t>-0,1</w:t>
            </w:r>
          </w:p>
        </w:tc>
        <w:tc>
          <w:tcPr>
            <w:tcW w:w="1440" w:type="dxa"/>
            <w:noWrap/>
            <w:vAlign w:val="center"/>
          </w:tcPr>
          <w:p w14:paraId="2D0F7575" w14:textId="77777777" w:rsidR="000A7C39" w:rsidRPr="00327B96" w:rsidRDefault="000A7C39" w:rsidP="00327B96">
            <w:pPr>
              <w:ind w:right="322"/>
              <w:jc w:val="right"/>
              <w:rPr>
                <w:rFonts w:ascii="Arial" w:hAnsi="Arial" w:cs="Arial"/>
                <w:sz w:val="20"/>
                <w:szCs w:val="20"/>
              </w:rPr>
            </w:pPr>
            <w:r w:rsidRPr="00327B96">
              <w:rPr>
                <w:rFonts w:ascii="Arial" w:hAnsi="Arial" w:cs="Arial"/>
                <w:sz w:val="20"/>
                <w:szCs w:val="20"/>
              </w:rPr>
              <w:t>11,4</w:t>
            </w:r>
          </w:p>
        </w:tc>
      </w:tr>
      <w:tr w:rsidR="000A7C39" w:rsidRPr="00327B96" w14:paraId="649D5B2C" w14:textId="77777777" w:rsidTr="00327B96">
        <w:trPr>
          <w:trHeight w:val="289"/>
        </w:trPr>
        <w:tc>
          <w:tcPr>
            <w:tcW w:w="2122" w:type="dxa"/>
            <w:noWrap/>
            <w:vAlign w:val="center"/>
            <w:hideMark/>
          </w:tcPr>
          <w:p w14:paraId="0B8A0BC9" w14:textId="77777777" w:rsidR="000A7C39" w:rsidRPr="00327B96" w:rsidRDefault="000A7C39" w:rsidP="00327B96">
            <w:pPr>
              <w:tabs>
                <w:tab w:val="left" w:pos="407"/>
              </w:tabs>
              <w:ind w:firstLine="182"/>
              <w:rPr>
                <w:rFonts w:ascii="Arial" w:hAnsi="Arial" w:cs="Arial"/>
                <w:sz w:val="20"/>
                <w:szCs w:val="20"/>
                <w:lang w:eastAsia="vi-VN"/>
              </w:rPr>
            </w:pPr>
            <w:r w:rsidRPr="00327B96">
              <w:rPr>
                <w:rFonts w:ascii="Arial" w:hAnsi="Arial" w:cs="Arial"/>
                <w:sz w:val="20"/>
                <w:szCs w:val="20"/>
                <w:lang w:eastAsia="vi-VN"/>
              </w:rPr>
              <w:t>Đường thủy nội địa</w:t>
            </w:r>
          </w:p>
        </w:tc>
        <w:tc>
          <w:tcPr>
            <w:tcW w:w="1739" w:type="dxa"/>
            <w:noWrap/>
            <w:vAlign w:val="center"/>
          </w:tcPr>
          <w:p w14:paraId="49F2CD26" w14:textId="77777777" w:rsidR="000A7C39" w:rsidRPr="00327B96" w:rsidRDefault="000A7C39" w:rsidP="00327B96">
            <w:pPr>
              <w:ind w:right="520"/>
              <w:jc w:val="right"/>
              <w:rPr>
                <w:rFonts w:ascii="Arial" w:hAnsi="Arial" w:cs="Arial"/>
                <w:sz w:val="20"/>
                <w:szCs w:val="20"/>
              </w:rPr>
            </w:pPr>
            <w:r w:rsidRPr="00327B96">
              <w:rPr>
                <w:rFonts w:ascii="Arial" w:hAnsi="Arial" w:cs="Arial"/>
                <w:sz w:val="20"/>
                <w:szCs w:val="20"/>
              </w:rPr>
              <w:t>297,6</w:t>
            </w:r>
          </w:p>
        </w:tc>
        <w:tc>
          <w:tcPr>
            <w:tcW w:w="1799" w:type="dxa"/>
            <w:noWrap/>
            <w:vAlign w:val="center"/>
          </w:tcPr>
          <w:p w14:paraId="02B50E50" w14:textId="77777777" w:rsidR="000A7C39" w:rsidRPr="00327B96" w:rsidRDefault="000A7C39" w:rsidP="00327B96">
            <w:pPr>
              <w:ind w:right="520"/>
              <w:jc w:val="right"/>
              <w:rPr>
                <w:rFonts w:ascii="Arial" w:hAnsi="Arial" w:cs="Arial"/>
                <w:sz w:val="20"/>
                <w:szCs w:val="20"/>
              </w:rPr>
            </w:pPr>
            <w:r w:rsidRPr="00327B96">
              <w:rPr>
                <w:rFonts w:ascii="Arial" w:hAnsi="Arial" w:cs="Arial"/>
                <w:sz w:val="20"/>
                <w:szCs w:val="20"/>
              </w:rPr>
              <w:t>7,3</w:t>
            </w:r>
          </w:p>
        </w:tc>
        <w:tc>
          <w:tcPr>
            <w:tcW w:w="235" w:type="dxa"/>
          </w:tcPr>
          <w:p w14:paraId="76F2CEED" w14:textId="77777777" w:rsidR="000A7C39" w:rsidRPr="00327B96" w:rsidRDefault="000A7C39" w:rsidP="00327B96">
            <w:pPr>
              <w:ind w:right="520"/>
              <w:jc w:val="right"/>
              <w:rPr>
                <w:rFonts w:ascii="Arial" w:hAnsi="Arial" w:cs="Arial"/>
                <w:sz w:val="20"/>
                <w:szCs w:val="20"/>
              </w:rPr>
            </w:pPr>
          </w:p>
        </w:tc>
        <w:tc>
          <w:tcPr>
            <w:tcW w:w="1690" w:type="dxa"/>
            <w:noWrap/>
            <w:vAlign w:val="center"/>
          </w:tcPr>
          <w:p w14:paraId="5BF95F52" w14:textId="77777777" w:rsidR="000A7C39" w:rsidRPr="00327B96" w:rsidRDefault="000A7C39" w:rsidP="00327B96">
            <w:pPr>
              <w:ind w:right="520"/>
              <w:jc w:val="right"/>
              <w:rPr>
                <w:rFonts w:ascii="Arial" w:hAnsi="Arial" w:cs="Arial"/>
                <w:sz w:val="20"/>
                <w:szCs w:val="20"/>
              </w:rPr>
            </w:pPr>
            <w:r w:rsidRPr="00327B96">
              <w:rPr>
                <w:rFonts w:ascii="Arial" w:hAnsi="Arial" w:cs="Arial"/>
                <w:sz w:val="20"/>
                <w:szCs w:val="20"/>
              </w:rPr>
              <w:t>7,5</w:t>
            </w:r>
          </w:p>
        </w:tc>
        <w:tc>
          <w:tcPr>
            <w:tcW w:w="1440" w:type="dxa"/>
            <w:noWrap/>
            <w:vAlign w:val="center"/>
          </w:tcPr>
          <w:p w14:paraId="08CABC10" w14:textId="77777777" w:rsidR="000A7C39" w:rsidRPr="00327B96" w:rsidRDefault="000A7C39" w:rsidP="00327B96">
            <w:pPr>
              <w:ind w:right="322"/>
              <w:jc w:val="right"/>
              <w:rPr>
                <w:rFonts w:ascii="Arial" w:hAnsi="Arial" w:cs="Arial"/>
                <w:sz w:val="20"/>
                <w:szCs w:val="20"/>
              </w:rPr>
            </w:pPr>
            <w:r w:rsidRPr="00327B96">
              <w:rPr>
                <w:rFonts w:ascii="Arial" w:hAnsi="Arial" w:cs="Arial"/>
                <w:sz w:val="20"/>
                <w:szCs w:val="20"/>
              </w:rPr>
              <w:t>15,5</w:t>
            </w:r>
          </w:p>
        </w:tc>
      </w:tr>
      <w:tr w:rsidR="000A7C39" w:rsidRPr="00327B96" w14:paraId="16D721DC" w14:textId="77777777" w:rsidTr="00327B96">
        <w:trPr>
          <w:trHeight w:val="289"/>
        </w:trPr>
        <w:tc>
          <w:tcPr>
            <w:tcW w:w="2122" w:type="dxa"/>
            <w:noWrap/>
            <w:vAlign w:val="center"/>
            <w:hideMark/>
          </w:tcPr>
          <w:p w14:paraId="03BF8B05" w14:textId="77777777" w:rsidR="000A7C39" w:rsidRPr="00327B96" w:rsidRDefault="000A7C39" w:rsidP="00327B96">
            <w:pPr>
              <w:tabs>
                <w:tab w:val="left" w:pos="407"/>
              </w:tabs>
              <w:ind w:firstLine="182"/>
              <w:rPr>
                <w:rFonts w:ascii="Arial" w:hAnsi="Arial" w:cs="Arial"/>
                <w:sz w:val="20"/>
                <w:szCs w:val="20"/>
                <w:lang w:eastAsia="vi-VN"/>
              </w:rPr>
            </w:pPr>
            <w:r w:rsidRPr="00327B96">
              <w:rPr>
                <w:rFonts w:ascii="Arial" w:hAnsi="Arial" w:cs="Arial"/>
                <w:sz w:val="20"/>
                <w:szCs w:val="20"/>
                <w:lang w:eastAsia="vi-VN"/>
              </w:rPr>
              <w:t>Đường bộ</w:t>
            </w:r>
          </w:p>
        </w:tc>
        <w:tc>
          <w:tcPr>
            <w:tcW w:w="1739" w:type="dxa"/>
            <w:noWrap/>
            <w:vAlign w:val="center"/>
          </w:tcPr>
          <w:p w14:paraId="6644DEBC" w14:textId="77777777" w:rsidR="000A7C39" w:rsidRPr="00327B96" w:rsidRDefault="000A7C39" w:rsidP="00327B96">
            <w:pPr>
              <w:ind w:right="520"/>
              <w:jc w:val="right"/>
              <w:rPr>
                <w:rFonts w:ascii="Arial" w:hAnsi="Arial" w:cs="Arial"/>
                <w:sz w:val="20"/>
                <w:szCs w:val="20"/>
              </w:rPr>
            </w:pPr>
            <w:r w:rsidRPr="00327B96">
              <w:rPr>
                <w:rFonts w:ascii="Arial" w:hAnsi="Arial" w:cs="Arial"/>
                <w:sz w:val="20"/>
                <w:szCs w:val="20"/>
              </w:rPr>
              <w:t>4307,2</w:t>
            </w:r>
          </w:p>
        </w:tc>
        <w:tc>
          <w:tcPr>
            <w:tcW w:w="1799" w:type="dxa"/>
            <w:noWrap/>
            <w:vAlign w:val="center"/>
          </w:tcPr>
          <w:p w14:paraId="7B21BAAB" w14:textId="77777777" w:rsidR="000A7C39" w:rsidRPr="00327B96" w:rsidRDefault="000A7C39" w:rsidP="00327B96">
            <w:pPr>
              <w:ind w:right="520"/>
              <w:jc w:val="right"/>
              <w:rPr>
                <w:rFonts w:ascii="Arial" w:hAnsi="Arial" w:cs="Arial"/>
                <w:sz w:val="20"/>
                <w:szCs w:val="20"/>
              </w:rPr>
            </w:pPr>
            <w:r w:rsidRPr="00327B96">
              <w:rPr>
                <w:rFonts w:ascii="Arial" w:hAnsi="Arial" w:cs="Arial"/>
                <w:sz w:val="20"/>
                <w:szCs w:val="20"/>
              </w:rPr>
              <w:t>157,9</w:t>
            </w:r>
          </w:p>
        </w:tc>
        <w:tc>
          <w:tcPr>
            <w:tcW w:w="235" w:type="dxa"/>
          </w:tcPr>
          <w:p w14:paraId="5803334C" w14:textId="77777777" w:rsidR="000A7C39" w:rsidRPr="00327B96" w:rsidRDefault="000A7C39" w:rsidP="00327B96">
            <w:pPr>
              <w:ind w:right="520"/>
              <w:jc w:val="right"/>
              <w:rPr>
                <w:rFonts w:ascii="Arial" w:hAnsi="Arial" w:cs="Arial"/>
                <w:sz w:val="20"/>
                <w:szCs w:val="20"/>
              </w:rPr>
            </w:pPr>
          </w:p>
        </w:tc>
        <w:tc>
          <w:tcPr>
            <w:tcW w:w="1690" w:type="dxa"/>
            <w:noWrap/>
            <w:vAlign w:val="center"/>
          </w:tcPr>
          <w:p w14:paraId="0DD3CA25" w14:textId="77777777" w:rsidR="000A7C39" w:rsidRPr="00327B96" w:rsidRDefault="000A7C39" w:rsidP="00327B96">
            <w:pPr>
              <w:ind w:right="520"/>
              <w:jc w:val="right"/>
              <w:rPr>
                <w:rFonts w:ascii="Arial" w:hAnsi="Arial" w:cs="Arial"/>
                <w:sz w:val="20"/>
                <w:szCs w:val="20"/>
              </w:rPr>
            </w:pPr>
            <w:r w:rsidRPr="00327B96">
              <w:rPr>
                <w:rFonts w:ascii="Arial" w:hAnsi="Arial" w:cs="Arial"/>
                <w:sz w:val="20"/>
                <w:szCs w:val="20"/>
              </w:rPr>
              <w:t>19,6</w:t>
            </w:r>
          </w:p>
        </w:tc>
        <w:tc>
          <w:tcPr>
            <w:tcW w:w="1440" w:type="dxa"/>
            <w:noWrap/>
            <w:vAlign w:val="center"/>
          </w:tcPr>
          <w:p w14:paraId="10FEB7A0" w14:textId="77777777" w:rsidR="000A7C39" w:rsidRPr="00327B96" w:rsidRDefault="000A7C39" w:rsidP="00327B96">
            <w:pPr>
              <w:ind w:right="322"/>
              <w:jc w:val="right"/>
              <w:rPr>
                <w:rFonts w:ascii="Arial" w:hAnsi="Arial" w:cs="Arial"/>
                <w:sz w:val="20"/>
                <w:szCs w:val="20"/>
              </w:rPr>
            </w:pPr>
            <w:r w:rsidRPr="00327B96">
              <w:rPr>
                <w:rFonts w:ascii="Arial" w:hAnsi="Arial" w:cs="Arial"/>
                <w:sz w:val="20"/>
                <w:szCs w:val="20"/>
              </w:rPr>
              <w:t>18,0</w:t>
            </w:r>
          </w:p>
        </w:tc>
      </w:tr>
      <w:tr w:rsidR="000A7C39" w:rsidRPr="00327B96" w14:paraId="329B3CF6" w14:textId="77777777" w:rsidTr="00327B96">
        <w:trPr>
          <w:trHeight w:val="289"/>
        </w:trPr>
        <w:tc>
          <w:tcPr>
            <w:tcW w:w="2122" w:type="dxa"/>
            <w:tcBorders>
              <w:bottom w:val="single" w:sz="4" w:space="0" w:color="auto"/>
            </w:tcBorders>
            <w:noWrap/>
            <w:vAlign w:val="center"/>
            <w:hideMark/>
          </w:tcPr>
          <w:p w14:paraId="563AB941" w14:textId="77777777" w:rsidR="000A7C39" w:rsidRPr="00327B96" w:rsidRDefault="000A7C39" w:rsidP="00327B96">
            <w:pPr>
              <w:tabs>
                <w:tab w:val="left" w:pos="407"/>
              </w:tabs>
              <w:ind w:firstLine="182"/>
              <w:rPr>
                <w:rFonts w:ascii="Arial" w:hAnsi="Arial" w:cs="Arial"/>
                <w:sz w:val="20"/>
                <w:szCs w:val="20"/>
                <w:lang w:eastAsia="vi-VN"/>
              </w:rPr>
            </w:pPr>
            <w:r w:rsidRPr="00327B96">
              <w:rPr>
                <w:rFonts w:ascii="Arial" w:hAnsi="Arial" w:cs="Arial"/>
                <w:sz w:val="20"/>
                <w:szCs w:val="20"/>
                <w:lang w:eastAsia="vi-VN"/>
              </w:rPr>
              <w:t>Hàng không</w:t>
            </w:r>
          </w:p>
        </w:tc>
        <w:tc>
          <w:tcPr>
            <w:tcW w:w="1739" w:type="dxa"/>
            <w:tcBorders>
              <w:bottom w:val="single" w:sz="4" w:space="0" w:color="auto"/>
            </w:tcBorders>
            <w:noWrap/>
            <w:vAlign w:val="center"/>
          </w:tcPr>
          <w:p w14:paraId="25E1E5A1" w14:textId="77777777" w:rsidR="000A7C39" w:rsidRPr="00327B96" w:rsidRDefault="000A7C39" w:rsidP="00327B96">
            <w:pPr>
              <w:ind w:right="520"/>
              <w:jc w:val="right"/>
              <w:rPr>
                <w:rFonts w:ascii="Arial" w:hAnsi="Arial" w:cs="Arial"/>
                <w:sz w:val="20"/>
                <w:szCs w:val="20"/>
              </w:rPr>
            </w:pPr>
            <w:r w:rsidRPr="00327B96">
              <w:rPr>
                <w:rFonts w:ascii="Arial" w:hAnsi="Arial" w:cs="Arial"/>
                <w:sz w:val="20"/>
                <w:szCs w:val="20"/>
              </w:rPr>
              <w:t>41,2</w:t>
            </w:r>
          </w:p>
        </w:tc>
        <w:tc>
          <w:tcPr>
            <w:tcW w:w="1799" w:type="dxa"/>
            <w:tcBorders>
              <w:bottom w:val="single" w:sz="4" w:space="0" w:color="auto"/>
            </w:tcBorders>
            <w:noWrap/>
            <w:vAlign w:val="center"/>
          </w:tcPr>
          <w:p w14:paraId="6633245B" w14:textId="77777777" w:rsidR="000A7C39" w:rsidRPr="00327B96" w:rsidRDefault="000A7C39" w:rsidP="00327B96">
            <w:pPr>
              <w:ind w:right="520"/>
              <w:jc w:val="right"/>
              <w:rPr>
                <w:rFonts w:ascii="Arial" w:hAnsi="Arial" w:cs="Arial"/>
                <w:sz w:val="20"/>
                <w:szCs w:val="20"/>
              </w:rPr>
            </w:pPr>
            <w:r w:rsidRPr="00327B96">
              <w:rPr>
                <w:rFonts w:ascii="Arial" w:hAnsi="Arial" w:cs="Arial"/>
                <w:sz w:val="20"/>
                <w:szCs w:val="20"/>
              </w:rPr>
              <w:t>66,0</w:t>
            </w:r>
          </w:p>
        </w:tc>
        <w:tc>
          <w:tcPr>
            <w:tcW w:w="235" w:type="dxa"/>
            <w:tcBorders>
              <w:bottom w:val="single" w:sz="4" w:space="0" w:color="auto"/>
            </w:tcBorders>
          </w:tcPr>
          <w:p w14:paraId="5306B337" w14:textId="77777777" w:rsidR="000A7C39" w:rsidRPr="00327B96" w:rsidRDefault="000A7C39" w:rsidP="00327B96">
            <w:pPr>
              <w:ind w:right="520"/>
              <w:jc w:val="right"/>
              <w:rPr>
                <w:rFonts w:ascii="Arial" w:hAnsi="Arial" w:cs="Arial"/>
                <w:sz w:val="20"/>
                <w:szCs w:val="20"/>
              </w:rPr>
            </w:pPr>
          </w:p>
        </w:tc>
        <w:tc>
          <w:tcPr>
            <w:tcW w:w="1690" w:type="dxa"/>
            <w:tcBorders>
              <w:bottom w:val="single" w:sz="4" w:space="0" w:color="auto"/>
            </w:tcBorders>
            <w:noWrap/>
            <w:vAlign w:val="center"/>
          </w:tcPr>
          <w:p w14:paraId="43161DFF" w14:textId="77777777" w:rsidR="000A7C39" w:rsidRPr="00327B96" w:rsidRDefault="000A7C39" w:rsidP="00327B96">
            <w:pPr>
              <w:ind w:right="520"/>
              <w:jc w:val="right"/>
              <w:rPr>
                <w:rFonts w:ascii="Arial" w:hAnsi="Arial" w:cs="Arial"/>
                <w:sz w:val="20"/>
                <w:szCs w:val="20"/>
              </w:rPr>
            </w:pPr>
            <w:r w:rsidRPr="00327B96">
              <w:rPr>
                <w:rFonts w:ascii="Arial" w:hAnsi="Arial" w:cs="Arial"/>
                <w:sz w:val="20"/>
                <w:szCs w:val="20"/>
              </w:rPr>
              <w:t>6,7</w:t>
            </w:r>
          </w:p>
        </w:tc>
        <w:tc>
          <w:tcPr>
            <w:tcW w:w="1440" w:type="dxa"/>
            <w:tcBorders>
              <w:bottom w:val="single" w:sz="4" w:space="0" w:color="auto"/>
            </w:tcBorders>
            <w:noWrap/>
            <w:vAlign w:val="center"/>
          </w:tcPr>
          <w:p w14:paraId="42899162" w14:textId="77777777" w:rsidR="000A7C39" w:rsidRPr="00327B96" w:rsidRDefault="000A7C39" w:rsidP="00327B96">
            <w:pPr>
              <w:ind w:right="322"/>
              <w:jc w:val="right"/>
              <w:rPr>
                <w:rFonts w:ascii="Arial" w:hAnsi="Arial" w:cs="Arial"/>
                <w:sz w:val="20"/>
                <w:szCs w:val="20"/>
              </w:rPr>
            </w:pPr>
            <w:r w:rsidRPr="00327B96">
              <w:rPr>
                <w:rFonts w:ascii="Arial" w:hAnsi="Arial" w:cs="Arial"/>
                <w:sz w:val="20"/>
                <w:szCs w:val="20"/>
              </w:rPr>
              <w:t>3,3</w:t>
            </w:r>
          </w:p>
        </w:tc>
      </w:tr>
    </w:tbl>
    <w:p w14:paraId="087E737A" w14:textId="2DC9FC3E" w:rsidR="000A7C39" w:rsidRPr="00327B96" w:rsidRDefault="000A7C39" w:rsidP="00327B96">
      <w:pPr>
        <w:spacing w:before="120" w:after="120"/>
        <w:ind w:firstLine="720"/>
        <w:jc w:val="both"/>
        <w:rPr>
          <w:iCs/>
          <w:lang w:val="de-DE"/>
        </w:rPr>
      </w:pPr>
      <w:r w:rsidRPr="00327B96">
        <w:rPr>
          <w:iCs/>
        </w:rPr>
        <w:t>Vận tải hàng hóa tháng Tám ước đạt 324,0 triệu tấn hàng hóa vận chuyển, tăng 0,6% so với tháng trước</w:t>
      </w:r>
      <w:r w:rsidR="00527749" w:rsidRPr="00327B96">
        <w:rPr>
          <w:iCs/>
        </w:rPr>
        <w:t xml:space="preserve"> và</w:t>
      </w:r>
      <w:r w:rsidRPr="00327B96">
        <w:rPr>
          <w:iCs/>
        </w:rPr>
        <w:t xml:space="preserve"> tăng 17,6% so với cùng kỳ năm trước; luân chuyển 63,0 tỷ tấn.km, tăng 2,1% và tăng 17,3%. Tính chung tám tháng năm 2026, vận tải hàng hóa ước đạt 2.285,1 triệu tấn hàng hóa vận chuyển, tăng 16,7% so với cùng kỳ năm trước và luân chuyển 450,5 tỷ tấn.km, tăng 12,9%. Trong đó, vận tải trong nước ước đạt 2.245,3 triệu tấn vận chuyển, tăng 16,7% và 257,9 tỷ tấn.km luân chuyển, tăng 14,2%; vận tải ngoài nước ước đạt 39,8 triệu tấn vận chuyển, tăng 18,0% và 192,6 tỷ tấn.km luân chuyển, tăng 11,2%.</w:t>
      </w:r>
    </w:p>
    <w:p w14:paraId="7620B515" w14:textId="77777777" w:rsidR="000A7C39" w:rsidRPr="00327B96" w:rsidRDefault="000A7C39" w:rsidP="000A7C39">
      <w:pPr>
        <w:spacing w:before="120" w:after="120"/>
        <w:jc w:val="center"/>
        <w:rPr>
          <w:rFonts w:ascii="Arial" w:hAnsi="Arial" w:cs="Arial"/>
          <w:b/>
          <w:bCs/>
          <w:sz w:val="24"/>
          <w:szCs w:val="24"/>
          <w:lang w:val="pl-PL"/>
        </w:rPr>
      </w:pPr>
      <w:r w:rsidRPr="00327B96">
        <w:rPr>
          <w:rFonts w:ascii="Arial" w:hAnsi="Arial" w:cs="Arial"/>
          <w:b/>
          <w:sz w:val="24"/>
          <w:szCs w:val="24"/>
          <w:lang w:val="pl-PL"/>
        </w:rPr>
        <w:t xml:space="preserve">Biểu 7. </w:t>
      </w:r>
      <w:r w:rsidRPr="00327B96">
        <w:rPr>
          <w:rFonts w:ascii="Arial" w:hAnsi="Arial" w:cs="Arial"/>
          <w:b/>
          <w:bCs/>
          <w:sz w:val="24"/>
          <w:szCs w:val="24"/>
          <w:lang w:val="pl-PL"/>
        </w:rPr>
        <w:t>Vận tải hàng hóa tám tháng năm 2026 phân theo ngành vận tải</w:t>
      </w:r>
    </w:p>
    <w:tbl>
      <w:tblPr>
        <w:tblW w:w="9086" w:type="dxa"/>
        <w:jc w:val="center"/>
        <w:tblLook w:val="04A0" w:firstRow="1" w:lastRow="0" w:firstColumn="1" w:lastColumn="0" w:noHBand="0" w:noVBand="1"/>
      </w:tblPr>
      <w:tblGrid>
        <w:gridCol w:w="2133"/>
        <w:gridCol w:w="1727"/>
        <w:gridCol w:w="1795"/>
        <w:gridCol w:w="301"/>
        <w:gridCol w:w="1694"/>
        <w:gridCol w:w="1436"/>
      </w:tblGrid>
      <w:tr w:rsidR="000A7C39" w:rsidRPr="00327B96" w14:paraId="3D989843" w14:textId="77777777" w:rsidTr="00327B96">
        <w:trPr>
          <w:trHeight w:val="447"/>
          <w:jc w:val="center"/>
        </w:trPr>
        <w:tc>
          <w:tcPr>
            <w:tcW w:w="2133" w:type="dxa"/>
            <w:tcBorders>
              <w:top w:val="single" w:sz="4" w:space="0" w:color="auto"/>
            </w:tcBorders>
            <w:vAlign w:val="center"/>
            <w:hideMark/>
          </w:tcPr>
          <w:p w14:paraId="5FCFD572" w14:textId="77777777" w:rsidR="000A7C39" w:rsidRPr="00327B96" w:rsidRDefault="000A7C39" w:rsidP="00327B96">
            <w:pPr>
              <w:jc w:val="center"/>
              <w:rPr>
                <w:rFonts w:ascii="Arial" w:hAnsi="Arial" w:cs="Arial"/>
                <w:sz w:val="20"/>
                <w:szCs w:val="20"/>
                <w:lang w:val="pl-PL" w:eastAsia="vi-VN"/>
              </w:rPr>
            </w:pPr>
          </w:p>
        </w:tc>
        <w:tc>
          <w:tcPr>
            <w:tcW w:w="3522" w:type="dxa"/>
            <w:gridSpan w:val="2"/>
            <w:tcBorders>
              <w:top w:val="single" w:sz="4" w:space="0" w:color="auto"/>
              <w:bottom w:val="single" w:sz="4" w:space="0" w:color="auto"/>
            </w:tcBorders>
            <w:vAlign w:val="center"/>
            <w:hideMark/>
          </w:tcPr>
          <w:p w14:paraId="433C6921" w14:textId="77777777" w:rsidR="000A7C39" w:rsidRPr="00327B96" w:rsidRDefault="000A7C39" w:rsidP="00327B96">
            <w:pPr>
              <w:jc w:val="center"/>
              <w:rPr>
                <w:rFonts w:ascii="Arial" w:hAnsi="Arial" w:cs="Arial"/>
                <w:sz w:val="20"/>
                <w:szCs w:val="20"/>
                <w:lang w:eastAsia="vi-VN"/>
              </w:rPr>
            </w:pPr>
            <w:r w:rsidRPr="00327B96">
              <w:rPr>
                <w:rFonts w:ascii="Arial" w:hAnsi="Arial" w:cs="Arial"/>
                <w:sz w:val="20"/>
                <w:szCs w:val="20"/>
                <w:lang w:eastAsia="vi-VN"/>
              </w:rPr>
              <w:t>Sản lượng hàng hóa</w:t>
            </w:r>
          </w:p>
        </w:tc>
        <w:tc>
          <w:tcPr>
            <w:tcW w:w="301" w:type="dxa"/>
            <w:tcBorders>
              <w:top w:val="single" w:sz="4" w:space="0" w:color="auto"/>
            </w:tcBorders>
          </w:tcPr>
          <w:p w14:paraId="7F99F458" w14:textId="77777777" w:rsidR="000A7C39" w:rsidRPr="00327B96" w:rsidRDefault="000A7C39" w:rsidP="00327B96">
            <w:pPr>
              <w:jc w:val="center"/>
              <w:rPr>
                <w:rFonts w:ascii="Arial" w:hAnsi="Arial" w:cs="Arial"/>
                <w:sz w:val="20"/>
                <w:szCs w:val="20"/>
                <w:lang w:eastAsia="vi-VN"/>
              </w:rPr>
            </w:pPr>
          </w:p>
        </w:tc>
        <w:tc>
          <w:tcPr>
            <w:tcW w:w="3130" w:type="dxa"/>
            <w:gridSpan w:val="2"/>
            <w:tcBorders>
              <w:top w:val="single" w:sz="4" w:space="0" w:color="auto"/>
              <w:bottom w:val="single" w:sz="4" w:space="0" w:color="auto"/>
            </w:tcBorders>
            <w:vAlign w:val="center"/>
            <w:hideMark/>
          </w:tcPr>
          <w:p w14:paraId="503FE09C" w14:textId="77777777" w:rsidR="000A7C39" w:rsidRPr="00327B96" w:rsidRDefault="000A7C39" w:rsidP="00327B96">
            <w:pPr>
              <w:jc w:val="center"/>
              <w:rPr>
                <w:rFonts w:ascii="Arial" w:hAnsi="Arial" w:cs="Arial"/>
                <w:sz w:val="20"/>
                <w:szCs w:val="20"/>
                <w:lang w:eastAsia="vi-VN"/>
              </w:rPr>
            </w:pPr>
            <w:r w:rsidRPr="00327B96">
              <w:rPr>
                <w:rFonts w:ascii="Arial" w:hAnsi="Arial" w:cs="Arial"/>
                <w:sz w:val="20"/>
                <w:szCs w:val="20"/>
                <w:lang w:eastAsia="vi-VN"/>
              </w:rPr>
              <w:t>Tốc độ tăng/giảm so với</w:t>
            </w:r>
            <w:r w:rsidRPr="00327B96">
              <w:rPr>
                <w:rFonts w:ascii="Arial" w:hAnsi="Arial" w:cs="Arial"/>
                <w:sz w:val="20"/>
                <w:szCs w:val="20"/>
                <w:lang w:eastAsia="vi-VN"/>
              </w:rPr>
              <w:br/>
              <w:t>cùng kỳ năm trước (%)</w:t>
            </w:r>
          </w:p>
        </w:tc>
      </w:tr>
      <w:tr w:rsidR="000A7C39" w:rsidRPr="00327B96" w14:paraId="6FCD0375" w14:textId="77777777" w:rsidTr="00327B96">
        <w:trPr>
          <w:trHeight w:val="498"/>
          <w:jc w:val="center"/>
        </w:trPr>
        <w:tc>
          <w:tcPr>
            <w:tcW w:w="2133" w:type="dxa"/>
            <w:vAlign w:val="center"/>
            <w:hideMark/>
          </w:tcPr>
          <w:p w14:paraId="22162925" w14:textId="77777777" w:rsidR="000A7C39" w:rsidRPr="00327B96" w:rsidRDefault="000A7C39" w:rsidP="00327B96">
            <w:pPr>
              <w:jc w:val="center"/>
              <w:rPr>
                <w:rFonts w:ascii="Arial" w:hAnsi="Arial" w:cs="Arial"/>
                <w:sz w:val="20"/>
                <w:szCs w:val="20"/>
                <w:lang w:eastAsia="vi-VN"/>
              </w:rPr>
            </w:pPr>
          </w:p>
        </w:tc>
        <w:tc>
          <w:tcPr>
            <w:tcW w:w="1727" w:type="dxa"/>
            <w:tcBorders>
              <w:top w:val="single" w:sz="4" w:space="0" w:color="auto"/>
              <w:bottom w:val="single" w:sz="4" w:space="0" w:color="auto"/>
            </w:tcBorders>
            <w:vAlign w:val="center"/>
            <w:hideMark/>
          </w:tcPr>
          <w:p w14:paraId="47352C02" w14:textId="77777777" w:rsidR="000A7C39" w:rsidRPr="00327B96" w:rsidRDefault="000A7C39" w:rsidP="00327B96">
            <w:pPr>
              <w:jc w:val="center"/>
              <w:rPr>
                <w:rFonts w:ascii="Arial" w:hAnsi="Arial" w:cs="Arial"/>
                <w:sz w:val="20"/>
                <w:szCs w:val="20"/>
                <w:lang w:eastAsia="vi-VN"/>
              </w:rPr>
            </w:pPr>
            <w:r w:rsidRPr="00327B96">
              <w:rPr>
                <w:rFonts w:ascii="Arial" w:hAnsi="Arial" w:cs="Arial"/>
                <w:sz w:val="20"/>
                <w:szCs w:val="20"/>
                <w:lang w:eastAsia="vi-VN"/>
              </w:rPr>
              <w:t>Vận chuyển</w:t>
            </w:r>
            <w:r w:rsidRPr="00327B96">
              <w:rPr>
                <w:rFonts w:ascii="Arial" w:hAnsi="Arial" w:cs="Arial"/>
                <w:sz w:val="20"/>
                <w:szCs w:val="20"/>
                <w:lang w:eastAsia="vi-VN"/>
              </w:rPr>
              <w:br/>
              <w:t>(Triệu tấn)</w:t>
            </w:r>
          </w:p>
        </w:tc>
        <w:tc>
          <w:tcPr>
            <w:tcW w:w="1794" w:type="dxa"/>
            <w:tcBorders>
              <w:top w:val="single" w:sz="4" w:space="0" w:color="auto"/>
              <w:bottom w:val="single" w:sz="4" w:space="0" w:color="auto"/>
            </w:tcBorders>
            <w:vAlign w:val="center"/>
            <w:hideMark/>
          </w:tcPr>
          <w:p w14:paraId="5DE63213" w14:textId="77777777" w:rsidR="000A7C39" w:rsidRPr="00327B96" w:rsidRDefault="000A7C39" w:rsidP="00327B96">
            <w:pPr>
              <w:jc w:val="center"/>
              <w:rPr>
                <w:rFonts w:ascii="Arial" w:hAnsi="Arial" w:cs="Arial"/>
                <w:sz w:val="20"/>
                <w:szCs w:val="20"/>
                <w:lang w:eastAsia="vi-VN"/>
              </w:rPr>
            </w:pPr>
            <w:r w:rsidRPr="00327B96">
              <w:rPr>
                <w:rFonts w:ascii="Arial" w:hAnsi="Arial" w:cs="Arial"/>
                <w:sz w:val="20"/>
                <w:szCs w:val="20"/>
                <w:lang w:eastAsia="vi-VN"/>
              </w:rPr>
              <w:t>Luân chuyển</w:t>
            </w:r>
            <w:r w:rsidRPr="00327B96">
              <w:rPr>
                <w:rFonts w:ascii="Arial" w:hAnsi="Arial" w:cs="Arial"/>
                <w:sz w:val="20"/>
                <w:szCs w:val="20"/>
                <w:lang w:eastAsia="vi-VN"/>
              </w:rPr>
              <w:br/>
              <w:t>(Tỷ tấn.km)</w:t>
            </w:r>
          </w:p>
        </w:tc>
        <w:tc>
          <w:tcPr>
            <w:tcW w:w="301" w:type="dxa"/>
          </w:tcPr>
          <w:p w14:paraId="631BEB93" w14:textId="77777777" w:rsidR="000A7C39" w:rsidRPr="00327B96" w:rsidRDefault="000A7C39" w:rsidP="00327B96">
            <w:pPr>
              <w:jc w:val="center"/>
              <w:rPr>
                <w:rFonts w:ascii="Arial" w:hAnsi="Arial" w:cs="Arial"/>
                <w:sz w:val="20"/>
                <w:szCs w:val="20"/>
                <w:lang w:eastAsia="vi-VN"/>
              </w:rPr>
            </w:pPr>
          </w:p>
        </w:tc>
        <w:tc>
          <w:tcPr>
            <w:tcW w:w="1694" w:type="dxa"/>
            <w:tcBorders>
              <w:top w:val="single" w:sz="4" w:space="0" w:color="auto"/>
              <w:bottom w:val="single" w:sz="4" w:space="0" w:color="auto"/>
            </w:tcBorders>
            <w:vAlign w:val="center"/>
            <w:hideMark/>
          </w:tcPr>
          <w:p w14:paraId="41295D17" w14:textId="77777777" w:rsidR="000A7C39" w:rsidRPr="00327B96" w:rsidRDefault="000A7C39" w:rsidP="00327B96">
            <w:pPr>
              <w:jc w:val="center"/>
              <w:rPr>
                <w:rFonts w:ascii="Arial" w:hAnsi="Arial" w:cs="Arial"/>
                <w:sz w:val="20"/>
                <w:szCs w:val="20"/>
                <w:lang w:eastAsia="vi-VN"/>
              </w:rPr>
            </w:pPr>
            <w:r w:rsidRPr="00327B96">
              <w:rPr>
                <w:rFonts w:ascii="Arial" w:hAnsi="Arial" w:cs="Arial"/>
                <w:sz w:val="20"/>
                <w:szCs w:val="20"/>
                <w:lang w:eastAsia="vi-VN"/>
              </w:rPr>
              <w:t>Vận chuyển</w:t>
            </w:r>
          </w:p>
        </w:tc>
        <w:tc>
          <w:tcPr>
            <w:tcW w:w="1435" w:type="dxa"/>
            <w:tcBorders>
              <w:top w:val="single" w:sz="4" w:space="0" w:color="auto"/>
              <w:bottom w:val="single" w:sz="4" w:space="0" w:color="auto"/>
            </w:tcBorders>
            <w:vAlign w:val="center"/>
            <w:hideMark/>
          </w:tcPr>
          <w:p w14:paraId="6AE50A67" w14:textId="77777777" w:rsidR="000A7C39" w:rsidRPr="00327B96" w:rsidRDefault="000A7C39" w:rsidP="00327B96">
            <w:pPr>
              <w:jc w:val="center"/>
              <w:rPr>
                <w:rFonts w:ascii="Arial" w:hAnsi="Arial" w:cs="Arial"/>
                <w:sz w:val="20"/>
                <w:szCs w:val="20"/>
                <w:lang w:eastAsia="vi-VN"/>
              </w:rPr>
            </w:pPr>
            <w:r w:rsidRPr="00327B96">
              <w:rPr>
                <w:rFonts w:ascii="Arial" w:hAnsi="Arial" w:cs="Arial"/>
                <w:sz w:val="20"/>
                <w:szCs w:val="20"/>
                <w:lang w:eastAsia="vi-VN"/>
              </w:rPr>
              <w:t>Luân chuyển</w:t>
            </w:r>
          </w:p>
        </w:tc>
      </w:tr>
      <w:tr w:rsidR="000A7C39" w:rsidRPr="00327B96" w14:paraId="68AFC945" w14:textId="77777777" w:rsidTr="00327B96">
        <w:trPr>
          <w:trHeight w:val="311"/>
          <w:jc w:val="center"/>
        </w:trPr>
        <w:tc>
          <w:tcPr>
            <w:tcW w:w="2133" w:type="dxa"/>
            <w:noWrap/>
            <w:vAlign w:val="center"/>
            <w:hideMark/>
          </w:tcPr>
          <w:p w14:paraId="270A8B07" w14:textId="77777777" w:rsidR="000A7C39" w:rsidRPr="00327B96" w:rsidRDefault="000A7C39" w:rsidP="00327B96">
            <w:pPr>
              <w:rPr>
                <w:rFonts w:ascii="Arial" w:hAnsi="Arial" w:cs="Arial"/>
                <w:b/>
                <w:bCs/>
                <w:sz w:val="20"/>
                <w:szCs w:val="20"/>
                <w:lang w:eastAsia="vi-VN"/>
              </w:rPr>
            </w:pPr>
            <w:r w:rsidRPr="00327B96">
              <w:rPr>
                <w:rFonts w:ascii="Arial" w:hAnsi="Arial" w:cs="Arial"/>
                <w:b/>
                <w:bCs/>
                <w:sz w:val="20"/>
                <w:szCs w:val="20"/>
                <w:lang w:eastAsia="vi-VN"/>
              </w:rPr>
              <w:t>Tổng số</w:t>
            </w:r>
          </w:p>
        </w:tc>
        <w:tc>
          <w:tcPr>
            <w:tcW w:w="1727" w:type="dxa"/>
            <w:tcBorders>
              <w:top w:val="single" w:sz="4" w:space="0" w:color="auto"/>
            </w:tcBorders>
            <w:noWrap/>
            <w:vAlign w:val="center"/>
          </w:tcPr>
          <w:p w14:paraId="5A845831" w14:textId="77777777" w:rsidR="000A7C39" w:rsidRPr="00327B96" w:rsidRDefault="000A7C39" w:rsidP="00327B96">
            <w:pPr>
              <w:ind w:right="520"/>
              <w:jc w:val="right"/>
              <w:rPr>
                <w:rFonts w:ascii="Arial" w:hAnsi="Arial" w:cs="Arial"/>
                <w:b/>
                <w:bCs/>
                <w:sz w:val="20"/>
                <w:szCs w:val="20"/>
              </w:rPr>
            </w:pPr>
            <w:r w:rsidRPr="00327B96">
              <w:rPr>
                <w:rFonts w:ascii="Arial" w:hAnsi="Arial" w:cs="Arial"/>
                <w:b/>
                <w:bCs/>
                <w:sz w:val="20"/>
                <w:szCs w:val="20"/>
              </w:rPr>
              <w:t>2.285,1</w:t>
            </w:r>
          </w:p>
        </w:tc>
        <w:tc>
          <w:tcPr>
            <w:tcW w:w="1794" w:type="dxa"/>
            <w:tcBorders>
              <w:top w:val="single" w:sz="4" w:space="0" w:color="auto"/>
            </w:tcBorders>
            <w:noWrap/>
            <w:vAlign w:val="center"/>
          </w:tcPr>
          <w:p w14:paraId="22384909" w14:textId="77777777" w:rsidR="000A7C39" w:rsidRPr="00327B96" w:rsidRDefault="000A7C39" w:rsidP="00327B96">
            <w:pPr>
              <w:ind w:right="520"/>
              <w:jc w:val="right"/>
              <w:rPr>
                <w:rFonts w:ascii="Arial" w:hAnsi="Arial" w:cs="Arial"/>
                <w:b/>
                <w:bCs/>
                <w:sz w:val="20"/>
                <w:szCs w:val="20"/>
              </w:rPr>
            </w:pPr>
            <w:r w:rsidRPr="00327B96">
              <w:rPr>
                <w:rFonts w:ascii="Arial" w:hAnsi="Arial" w:cs="Arial"/>
                <w:b/>
                <w:bCs/>
                <w:sz w:val="20"/>
                <w:szCs w:val="20"/>
              </w:rPr>
              <w:t>450,5</w:t>
            </w:r>
          </w:p>
        </w:tc>
        <w:tc>
          <w:tcPr>
            <w:tcW w:w="301" w:type="dxa"/>
          </w:tcPr>
          <w:p w14:paraId="6456B40F" w14:textId="77777777" w:rsidR="000A7C39" w:rsidRPr="00327B96" w:rsidRDefault="000A7C39" w:rsidP="00327B96">
            <w:pPr>
              <w:ind w:right="520"/>
              <w:jc w:val="right"/>
              <w:rPr>
                <w:rFonts w:ascii="Arial" w:hAnsi="Arial" w:cs="Arial"/>
                <w:b/>
                <w:bCs/>
                <w:sz w:val="20"/>
                <w:szCs w:val="20"/>
              </w:rPr>
            </w:pPr>
          </w:p>
        </w:tc>
        <w:tc>
          <w:tcPr>
            <w:tcW w:w="1694" w:type="dxa"/>
            <w:tcBorders>
              <w:top w:val="single" w:sz="4" w:space="0" w:color="auto"/>
            </w:tcBorders>
            <w:noWrap/>
            <w:vAlign w:val="center"/>
          </w:tcPr>
          <w:p w14:paraId="6D46A2D3" w14:textId="77777777" w:rsidR="000A7C39" w:rsidRPr="00327B96" w:rsidRDefault="000A7C39" w:rsidP="00327B96">
            <w:pPr>
              <w:ind w:right="520"/>
              <w:jc w:val="right"/>
              <w:rPr>
                <w:rFonts w:ascii="Arial" w:hAnsi="Arial" w:cs="Arial"/>
                <w:b/>
                <w:bCs/>
                <w:sz w:val="20"/>
                <w:szCs w:val="20"/>
              </w:rPr>
            </w:pPr>
            <w:r w:rsidRPr="00327B96">
              <w:rPr>
                <w:rFonts w:ascii="Arial" w:hAnsi="Arial" w:cs="Arial"/>
                <w:b/>
                <w:bCs/>
                <w:sz w:val="20"/>
                <w:szCs w:val="20"/>
              </w:rPr>
              <w:t>16,7</w:t>
            </w:r>
          </w:p>
        </w:tc>
        <w:tc>
          <w:tcPr>
            <w:tcW w:w="1435" w:type="dxa"/>
            <w:tcBorders>
              <w:top w:val="single" w:sz="4" w:space="0" w:color="auto"/>
            </w:tcBorders>
            <w:noWrap/>
            <w:vAlign w:val="center"/>
          </w:tcPr>
          <w:p w14:paraId="49E170C3" w14:textId="77777777" w:rsidR="000A7C39" w:rsidRPr="00327B96" w:rsidRDefault="000A7C39" w:rsidP="00327B96">
            <w:pPr>
              <w:ind w:right="520"/>
              <w:jc w:val="right"/>
              <w:rPr>
                <w:rFonts w:ascii="Arial" w:hAnsi="Arial" w:cs="Arial"/>
                <w:b/>
                <w:bCs/>
                <w:sz w:val="20"/>
                <w:szCs w:val="20"/>
              </w:rPr>
            </w:pPr>
            <w:r w:rsidRPr="00327B96">
              <w:rPr>
                <w:rFonts w:ascii="Arial" w:hAnsi="Arial" w:cs="Arial"/>
                <w:b/>
                <w:bCs/>
                <w:sz w:val="20"/>
                <w:szCs w:val="20"/>
              </w:rPr>
              <w:t>12,9</w:t>
            </w:r>
          </w:p>
        </w:tc>
      </w:tr>
      <w:tr w:rsidR="000A7C39" w:rsidRPr="00327B96" w14:paraId="1E18B2CE" w14:textId="77777777" w:rsidTr="00327B96">
        <w:trPr>
          <w:trHeight w:val="260"/>
          <w:jc w:val="center"/>
        </w:trPr>
        <w:tc>
          <w:tcPr>
            <w:tcW w:w="2133" w:type="dxa"/>
            <w:noWrap/>
            <w:vAlign w:val="center"/>
            <w:hideMark/>
          </w:tcPr>
          <w:p w14:paraId="3AC95381" w14:textId="77777777" w:rsidR="000A7C39" w:rsidRPr="00327B96" w:rsidRDefault="000A7C39" w:rsidP="00327B96">
            <w:pPr>
              <w:tabs>
                <w:tab w:val="left" w:pos="407"/>
              </w:tabs>
              <w:ind w:firstLine="182"/>
              <w:rPr>
                <w:rFonts w:ascii="Arial" w:hAnsi="Arial" w:cs="Arial"/>
                <w:sz w:val="20"/>
                <w:szCs w:val="20"/>
                <w:lang w:eastAsia="vi-VN"/>
              </w:rPr>
            </w:pPr>
            <w:r w:rsidRPr="00327B96">
              <w:rPr>
                <w:rFonts w:ascii="Arial" w:hAnsi="Arial" w:cs="Arial"/>
                <w:sz w:val="20"/>
                <w:szCs w:val="20"/>
                <w:lang w:eastAsia="vi-VN"/>
              </w:rPr>
              <w:t>Đường sắt</w:t>
            </w:r>
          </w:p>
        </w:tc>
        <w:tc>
          <w:tcPr>
            <w:tcW w:w="1727" w:type="dxa"/>
            <w:noWrap/>
            <w:vAlign w:val="center"/>
          </w:tcPr>
          <w:p w14:paraId="589543DE" w14:textId="77777777" w:rsidR="000A7C39" w:rsidRPr="00327B96" w:rsidRDefault="000A7C39" w:rsidP="00327B96">
            <w:pPr>
              <w:ind w:right="520"/>
              <w:jc w:val="right"/>
              <w:rPr>
                <w:rFonts w:ascii="Arial" w:hAnsi="Arial" w:cs="Arial"/>
                <w:sz w:val="20"/>
                <w:szCs w:val="20"/>
              </w:rPr>
            </w:pPr>
            <w:r w:rsidRPr="00327B96">
              <w:rPr>
                <w:rFonts w:ascii="Arial" w:hAnsi="Arial" w:cs="Arial"/>
                <w:sz w:val="20"/>
                <w:szCs w:val="20"/>
              </w:rPr>
              <w:t>3,0</w:t>
            </w:r>
          </w:p>
        </w:tc>
        <w:tc>
          <w:tcPr>
            <w:tcW w:w="1794" w:type="dxa"/>
            <w:noWrap/>
            <w:vAlign w:val="center"/>
          </w:tcPr>
          <w:p w14:paraId="71598AD7" w14:textId="77777777" w:rsidR="000A7C39" w:rsidRPr="00327B96" w:rsidRDefault="000A7C39" w:rsidP="00327B96">
            <w:pPr>
              <w:ind w:right="520"/>
              <w:jc w:val="right"/>
              <w:rPr>
                <w:rFonts w:ascii="Arial" w:hAnsi="Arial" w:cs="Arial"/>
                <w:sz w:val="20"/>
                <w:szCs w:val="20"/>
              </w:rPr>
            </w:pPr>
            <w:r w:rsidRPr="00327B96">
              <w:rPr>
                <w:rFonts w:ascii="Arial" w:hAnsi="Arial" w:cs="Arial"/>
                <w:sz w:val="20"/>
                <w:szCs w:val="20"/>
              </w:rPr>
              <w:t>2,5</w:t>
            </w:r>
          </w:p>
        </w:tc>
        <w:tc>
          <w:tcPr>
            <w:tcW w:w="301" w:type="dxa"/>
          </w:tcPr>
          <w:p w14:paraId="1330493A" w14:textId="77777777" w:rsidR="000A7C39" w:rsidRPr="00327B96" w:rsidRDefault="000A7C39" w:rsidP="00327B96">
            <w:pPr>
              <w:ind w:right="520"/>
              <w:jc w:val="right"/>
              <w:rPr>
                <w:rFonts w:ascii="Arial" w:hAnsi="Arial" w:cs="Arial"/>
                <w:sz w:val="20"/>
                <w:szCs w:val="20"/>
              </w:rPr>
            </w:pPr>
          </w:p>
        </w:tc>
        <w:tc>
          <w:tcPr>
            <w:tcW w:w="1694" w:type="dxa"/>
            <w:noWrap/>
            <w:vAlign w:val="center"/>
          </w:tcPr>
          <w:p w14:paraId="3E75F7EF" w14:textId="77777777" w:rsidR="000A7C39" w:rsidRPr="00327B96" w:rsidRDefault="000A7C39" w:rsidP="00327B96">
            <w:pPr>
              <w:ind w:right="520"/>
              <w:jc w:val="right"/>
              <w:rPr>
                <w:rFonts w:ascii="Arial" w:hAnsi="Arial" w:cs="Arial"/>
                <w:sz w:val="20"/>
                <w:szCs w:val="20"/>
              </w:rPr>
            </w:pPr>
            <w:r w:rsidRPr="00327B96">
              <w:rPr>
                <w:rFonts w:ascii="Arial" w:hAnsi="Arial" w:cs="Arial"/>
                <w:sz w:val="20"/>
                <w:szCs w:val="20"/>
              </w:rPr>
              <w:t>-16,6</w:t>
            </w:r>
          </w:p>
        </w:tc>
        <w:tc>
          <w:tcPr>
            <w:tcW w:w="1435" w:type="dxa"/>
            <w:noWrap/>
            <w:vAlign w:val="center"/>
          </w:tcPr>
          <w:p w14:paraId="4EB558B3" w14:textId="77777777" w:rsidR="000A7C39" w:rsidRPr="00327B96" w:rsidRDefault="000A7C39" w:rsidP="00327B96">
            <w:pPr>
              <w:ind w:right="520"/>
              <w:jc w:val="right"/>
              <w:rPr>
                <w:rFonts w:ascii="Arial" w:hAnsi="Arial" w:cs="Arial"/>
                <w:sz w:val="20"/>
                <w:szCs w:val="20"/>
              </w:rPr>
            </w:pPr>
            <w:r w:rsidRPr="00327B96">
              <w:rPr>
                <w:rFonts w:ascii="Arial" w:hAnsi="Arial" w:cs="Arial"/>
                <w:sz w:val="20"/>
                <w:szCs w:val="20"/>
              </w:rPr>
              <w:t>-6,8</w:t>
            </w:r>
          </w:p>
        </w:tc>
      </w:tr>
      <w:tr w:rsidR="000A7C39" w:rsidRPr="00327B96" w14:paraId="7339D950" w14:textId="77777777" w:rsidTr="00327B96">
        <w:trPr>
          <w:trHeight w:val="260"/>
          <w:jc w:val="center"/>
        </w:trPr>
        <w:tc>
          <w:tcPr>
            <w:tcW w:w="2133" w:type="dxa"/>
            <w:noWrap/>
            <w:vAlign w:val="center"/>
            <w:hideMark/>
          </w:tcPr>
          <w:p w14:paraId="34905244" w14:textId="77777777" w:rsidR="000A7C39" w:rsidRPr="00327B96" w:rsidRDefault="000A7C39" w:rsidP="00327B96">
            <w:pPr>
              <w:tabs>
                <w:tab w:val="left" w:pos="407"/>
              </w:tabs>
              <w:ind w:firstLine="182"/>
              <w:rPr>
                <w:rFonts w:ascii="Arial" w:hAnsi="Arial" w:cs="Arial"/>
                <w:sz w:val="20"/>
                <w:szCs w:val="20"/>
                <w:lang w:eastAsia="vi-VN"/>
              </w:rPr>
            </w:pPr>
            <w:r w:rsidRPr="00327B96">
              <w:rPr>
                <w:rFonts w:ascii="Arial" w:hAnsi="Arial" w:cs="Arial"/>
                <w:sz w:val="20"/>
                <w:szCs w:val="20"/>
                <w:lang w:eastAsia="vi-VN"/>
              </w:rPr>
              <w:t>Đường biển</w:t>
            </w:r>
          </w:p>
        </w:tc>
        <w:tc>
          <w:tcPr>
            <w:tcW w:w="1727" w:type="dxa"/>
            <w:noWrap/>
            <w:vAlign w:val="center"/>
          </w:tcPr>
          <w:p w14:paraId="1FB0D4D8" w14:textId="77777777" w:rsidR="000A7C39" w:rsidRPr="00327B96" w:rsidRDefault="000A7C39" w:rsidP="00327B96">
            <w:pPr>
              <w:ind w:right="520"/>
              <w:jc w:val="right"/>
              <w:rPr>
                <w:rFonts w:ascii="Arial" w:hAnsi="Arial" w:cs="Arial"/>
                <w:sz w:val="20"/>
                <w:szCs w:val="20"/>
              </w:rPr>
            </w:pPr>
            <w:r w:rsidRPr="00327B96">
              <w:rPr>
                <w:rFonts w:ascii="Arial" w:hAnsi="Arial" w:cs="Arial"/>
                <w:sz w:val="20"/>
                <w:szCs w:val="20"/>
              </w:rPr>
              <w:t>112,0</w:t>
            </w:r>
          </w:p>
        </w:tc>
        <w:tc>
          <w:tcPr>
            <w:tcW w:w="1794" w:type="dxa"/>
            <w:noWrap/>
            <w:vAlign w:val="center"/>
          </w:tcPr>
          <w:p w14:paraId="5DE229A6" w14:textId="77777777" w:rsidR="000A7C39" w:rsidRPr="00327B96" w:rsidRDefault="000A7C39" w:rsidP="00327B96">
            <w:pPr>
              <w:ind w:right="520"/>
              <w:jc w:val="right"/>
              <w:rPr>
                <w:rFonts w:ascii="Arial" w:hAnsi="Arial" w:cs="Arial"/>
                <w:sz w:val="20"/>
                <w:szCs w:val="20"/>
              </w:rPr>
            </w:pPr>
            <w:r w:rsidRPr="00327B96">
              <w:rPr>
                <w:rFonts w:ascii="Arial" w:hAnsi="Arial" w:cs="Arial"/>
                <w:sz w:val="20"/>
                <w:szCs w:val="20"/>
              </w:rPr>
              <w:t>228,4</w:t>
            </w:r>
          </w:p>
        </w:tc>
        <w:tc>
          <w:tcPr>
            <w:tcW w:w="301" w:type="dxa"/>
          </w:tcPr>
          <w:p w14:paraId="4864B493" w14:textId="77777777" w:rsidR="000A7C39" w:rsidRPr="00327B96" w:rsidRDefault="000A7C39" w:rsidP="00327B96">
            <w:pPr>
              <w:ind w:right="520"/>
              <w:jc w:val="right"/>
              <w:rPr>
                <w:rFonts w:ascii="Arial" w:hAnsi="Arial" w:cs="Arial"/>
                <w:sz w:val="20"/>
                <w:szCs w:val="20"/>
              </w:rPr>
            </w:pPr>
          </w:p>
        </w:tc>
        <w:tc>
          <w:tcPr>
            <w:tcW w:w="1694" w:type="dxa"/>
            <w:noWrap/>
            <w:vAlign w:val="center"/>
          </w:tcPr>
          <w:p w14:paraId="5A703B20" w14:textId="77777777" w:rsidR="000A7C39" w:rsidRPr="00327B96" w:rsidRDefault="000A7C39" w:rsidP="00327B96">
            <w:pPr>
              <w:ind w:right="520"/>
              <w:jc w:val="right"/>
              <w:rPr>
                <w:rFonts w:ascii="Arial" w:hAnsi="Arial" w:cs="Arial"/>
                <w:sz w:val="20"/>
                <w:szCs w:val="20"/>
              </w:rPr>
            </w:pPr>
            <w:r w:rsidRPr="00327B96">
              <w:rPr>
                <w:rFonts w:ascii="Arial" w:hAnsi="Arial" w:cs="Arial"/>
                <w:sz w:val="20"/>
                <w:szCs w:val="20"/>
              </w:rPr>
              <w:t>10,7</w:t>
            </w:r>
          </w:p>
        </w:tc>
        <w:tc>
          <w:tcPr>
            <w:tcW w:w="1435" w:type="dxa"/>
            <w:noWrap/>
            <w:vAlign w:val="center"/>
          </w:tcPr>
          <w:p w14:paraId="1E991EA8" w14:textId="77777777" w:rsidR="000A7C39" w:rsidRPr="00327B96" w:rsidRDefault="000A7C39" w:rsidP="00327B96">
            <w:pPr>
              <w:ind w:right="520"/>
              <w:jc w:val="right"/>
              <w:rPr>
                <w:rFonts w:ascii="Arial" w:hAnsi="Arial" w:cs="Arial"/>
                <w:sz w:val="20"/>
                <w:szCs w:val="20"/>
              </w:rPr>
            </w:pPr>
            <w:r w:rsidRPr="00327B96">
              <w:rPr>
                <w:rFonts w:ascii="Arial" w:hAnsi="Arial" w:cs="Arial"/>
                <w:sz w:val="20"/>
                <w:szCs w:val="20"/>
              </w:rPr>
              <w:t>8,8</w:t>
            </w:r>
          </w:p>
        </w:tc>
      </w:tr>
      <w:tr w:rsidR="000A7C39" w:rsidRPr="00327B96" w14:paraId="15B462AE" w14:textId="77777777" w:rsidTr="00327B96">
        <w:trPr>
          <w:trHeight w:val="260"/>
          <w:jc w:val="center"/>
        </w:trPr>
        <w:tc>
          <w:tcPr>
            <w:tcW w:w="2133" w:type="dxa"/>
            <w:noWrap/>
            <w:vAlign w:val="center"/>
            <w:hideMark/>
          </w:tcPr>
          <w:p w14:paraId="0D52BA71" w14:textId="77777777" w:rsidR="000A7C39" w:rsidRPr="00327B96" w:rsidRDefault="000A7C39" w:rsidP="00327B96">
            <w:pPr>
              <w:tabs>
                <w:tab w:val="left" w:pos="407"/>
              </w:tabs>
              <w:ind w:firstLine="182"/>
              <w:rPr>
                <w:rFonts w:ascii="Arial" w:hAnsi="Arial" w:cs="Arial"/>
                <w:sz w:val="20"/>
                <w:szCs w:val="20"/>
                <w:lang w:eastAsia="vi-VN"/>
              </w:rPr>
            </w:pPr>
            <w:r w:rsidRPr="00327B96">
              <w:rPr>
                <w:rFonts w:ascii="Arial" w:hAnsi="Arial" w:cs="Arial"/>
                <w:sz w:val="20"/>
                <w:szCs w:val="20"/>
                <w:lang w:eastAsia="vi-VN"/>
              </w:rPr>
              <w:t>Đường thủy nội địa</w:t>
            </w:r>
          </w:p>
        </w:tc>
        <w:tc>
          <w:tcPr>
            <w:tcW w:w="1727" w:type="dxa"/>
            <w:noWrap/>
            <w:vAlign w:val="center"/>
          </w:tcPr>
          <w:p w14:paraId="39C73594" w14:textId="77777777" w:rsidR="000A7C39" w:rsidRPr="00327B96" w:rsidRDefault="000A7C39" w:rsidP="00327B96">
            <w:pPr>
              <w:ind w:right="520"/>
              <w:jc w:val="right"/>
              <w:rPr>
                <w:rFonts w:ascii="Arial" w:hAnsi="Arial" w:cs="Arial"/>
                <w:sz w:val="20"/>
                <w:szCs w:val="20"/>
              </w:rPr>
            </w:pPr>
            <w:r w:rsidRPr="00327B96">
              <w:rPr>
                <w:rFonts w:ascii="Arial" w:hAnsi="Arial" w:cs="Arial"/>
                <w:sz w:val="20"/>
                <w:szCs w:val="20"/>
              </w:rPr>
              <w:t>446,8</w:t>
            </w:r>
          </w:p>
        </w:tc>
        <w:tc>
          <w:tcPr>
            <w:tcW w:w="1794" w:type="dxa"/>
            <w:noWrap/>
            <w:vAlign w:val="center"/>
          </w:tcPr>
          <w:p w14:paraId="2A5F2EE8" w14:textId="77777777" w:rsidR="000A7C39" w:rsidRPr="00327B96" w:rsidRDefault="000A7C39" w:rsidP="00327B96">
            <w:pPr>
              <w:ind w:right="520"/>
              <w:jc w:val="right"/>
              <w:rPr>
                <w:rFonts w:ascii="Arial" w:hAnsi="Arial" w:cs="Arial"/>
                <w:sz w:val="20"/>
                <w:szCs w:val="20"/>
              </w:rPr>
            </w:pPr>
            <w:r w:rsidRPr="00327B96">
              <w:rPr>
                <w:rFonts w:ascii="Arial" w:hAnsi="Arial" w:cs="Arial"/>
                <w:sz w:val="20"/>
                <w:szCs w:val="20"/>
              </w:rPr>
              <w:t>102,5</w:t>
            </w:r>
          </w:p>
        </w:tc>
        <w:tc>
          <w:tcPr>
            <w:tcW w:w="301" w:type="dxa"/>
          </w:tcPr>
          <w:p w14:paraId="20974057" w14:textId="77777777" w:rsidR="000A7C39" w:rsidRPr="00327B96" w:rsidRDefault="000A7C39" w:rsidP="00327B96">
            <w:pPr>
              <w:ind w:right="520"/>
              <w:jc w:val="right"/>
              <w:rPr>
                <w:rFonts w:ascii="Arial" w:hAnsi="Arial" w:cs="Arial"/>
                <w:sz w:val="20"/>
                <w:szCs w:val="20"/>
              </w:rPr>
            </w:pPr>
          </w:p>
        </w:tc>
        <w:tc>
          <w:tcPr>
            <w:tcW w:w="1694" w:type="dxa"/>
            <w:noWrap/>
            <w:vAlign w:val="center"/>
          </w:tcPr>
          <w:p w14:paraId="658C1D13" w14:textId="77777777" w:rsidR="000A7C39" w:rsidRPr="00327B96" w:rsidRDefault="000A7C39" w:rsidP="00327B96">
            <w:pPr>
              <w:ind w:right="520"/>
              <w:jc w:val="right"/>
              <w:rPr>
                <w:rFonts w:ascii="Arial" w:hAnsi="Arial" w:cs="Arial"/>
                <w:sz w:val="20"/>
                <w:szCs w:val="20"/>
              </w:rPr>
            </w:pPr>
            <w:r w:rsidRPr="00327B96">
              <w:rPr>
                <w:rFonts w:ascii="Arial" w:hAnsi="Arial" w:cs="Arial"/>
                <w:sz w:val="20"/>
                <w:szCs w:val="20"/>
              </w:rPr>
              <w:t>13,0</w:t>
            </w:r>
          </w:p>
        </w:tc>
        <w:tc>
          <w:tcPr>
            <w:tcW w:w="1435" w:type="dxa"/>
            <w:noWrap/>
            <w:vAlign w:val="center"/>
          </w:tcPr>
          <w:p w14:paraId="4B444914" w14:textId="77777777" w:rsidR="000A7C39" w:rsidRPr="00327B96" w:rsidRDefault="000A7C39" w:rsidP="00327B96">
            <w:pPr>
              <w:ind w:right="520"/>
              <w:jc w:val="right"/>
              <w:rPr>
                <w:rFonts w:ascii="Arial" w:hAnsi="Arial" w:cs="Arial"/>
                <w:sz w:val="20"/>
                <w:szCs w:val="20"/>
              </w:rPr>
            </w:pPr>
            <w:r w:rsidRPr="00327B96">
              <w:rPr>
                <w:rFonts w:ascii="Arial" w:hAnsi="Arial" w:cs="Arial"/>
                <w:sz w:val="20"/>
                <w:szCs w:val="20"/>
              </w:rPr>
              <w:t>17,5</w:t>
            </w:r>
          </w:p>
        </w:tc>
      </w:tr>
      <w:tr w:rsidR="000A7C39" w:rsidRPr="00327B96" w14:paraId="0E026F15" w14:textId="77777777" w:rsidTr="00327B96">
        <w:trPr>
          <w:trHeight w:val="260"/>
          <w:jc w:val="center"/>
        </w:trPr>
        <w:tc>
          <w:tcPr>
            <w:tcW w:w="2133" w:type="dxa"/>
            <w:noWrap/>
            <w:vAlign w:val="center"/>
            <w:hideMark/>
          </w:tcPr>
          <w:p w14:paraId="443A5B97" w14:textId="77777777" w:rsidR="000A7C39" w:rsidRPr="00327B96" w:rsidRDefault="000A7C39" w:rsidP="00327B96">
            <w:pPr>
              <w:tabs>
                <w:tab w:val="left" w:pos="407"/>
              </w:tabs>
              <w:ind w:firstLine="182"/>
              <w:rPr>
                <w:rFonts w:ascii="Arial" w:hAnsi="Arial" w:cs="Arial"/>
                <w:sz w:val="20"/>
                <w:szCs w:val="20"/>
                <w:lang w:eastAsia="vi-VN"/>
              </w:rPr>
            </w:pPr>
            <w:r w:rsidRPr="00327B96">
              <w:rPr>
                <w:rFonts w:ascii="Arial" w:hAnsi="Arial" w:cs="Arial"/>
                <w:sz w:val="20"/>
                <w:szCs w:val="20"/>
                <w:lang w:eastAsia="vi-VN"/>
              </w:rPr>
              <w:t>Đường bộ</w:t>
            </w:r>
          </w:p>
        </w:tc>
        <w:tc>
          <w:tcPr>
            <w:tcW w:w="1727" w:type="dxa"/>
            <w:noWrap/>
            <w:vAlign w:val="center"/>
          </w:tcPr>
          <w:p w14:paraId="0DD89A68" w14:textId="77777777" w:rsidR="000A7C39" w:rsidRPr="00327B96" w:rsidRDefault="000A7C39" w:rsidP="00327B96">
            <w:pPr>
              <w:ind w:right="520"/>
              <w:jc w:val="right"/>
              <w:rPr>
                <w:rFonts w:ascii="Arial" w:hAnsi="Arial" w:cs="Arial"/>
                <w:sz w:val="20"/>
                <w:szCs w:val="20"/>
              </w:rPr>
            </w:pPr>
            <w:r w:rsidRPr="00327B96">
              <w:rPr>
                <w:rFonts w:ascii="Arial" w:hAnsi="Arial" w:cs="Arial"/>
                <w:sz w:val="20"/>
                <w:szCs w:val="20"/>
              </w:rPr>
              <w:t>1.723,0</w:t>
            </w:r>
          </w:p>
        </w:tc>
        <w:tc>
          <w:tcPr>
            <w:tcW w:w="1794" w:type="dxa"/>
            <w:noWrap/>
            <w:vAlign w:val="center"/>
          </w:tcPr>
          <w:p w14:paraId="49A8467F" w14:textId="77777777" w:rsidR="000A7C39" w:rsidRPr="00327B96" w:rsidRDefault="000A7C39" w:rsidP="00327B96">
            <w:pPr>
              <w:ind w:right="520"/>
              <w:jc w:val="right"/>
              <w:rPr>
                <w:rFonts w:ascii="Arial" w:hAnsi="Arial" w:cs="Arial"/>
                <w:sz w:val="20"/>
                <w:szCs w:val="20"/>
              </w:rPr>
            </w:pPr>
            <w:r w:rsidRPr="00327B96">
              <w:rPr>
                <w:rFonts w:ascii="Arial" w:hAnsi="Arial" w:cs="Arial"/>
                <w:sz w:val="20"/>
                <w:szCs w:val="20"/>
              </w:rPr>
              <w:t>110,2</w:t>
            </w:r>
          </w:p>
        </w:tc>
        <w:tc>
          <w:tcPr>
            <w:tcW w:w="301" w:type="dxa"/>
          </w:tcPr>
          <w:p w14:paraId="57A55140" w14:textId="77777777" w:rsidR="000A7C39" w:rsidRPr="00327B96" w:rsidRDefault="000A7C39" w:rsidP="00327B96">
            <w:pPr>
              <w:ind w:right="520"/>
              <w:jc w:val="right"/>
              <w:rPr>
                <w:rFonts w:ascii="Arial" w:hAnsi="Arial" w:cs="Arial"/>
                <w:sz w:val="20"/>
                <w:szCs w:val="20"/>
              </w:rPr>
            </w:pPr>
          </w:p>
        </w:tc>
        <w:tc>
          <w:tcPr>
            <w:tcW w:w="1694" w:type="dxa"/>
            <w:noWrap/>
            <w:vAlign w:val="center"/>
          </w:tcPr>
          <w:p w14:paraId="7C2AD94A" w14:textId="77777777" w:rsidR="000A7C39" w:rsidRPr="00327B96" w:rsidRDefault="000A7C39" w:rsidP="00327B96">
            <w:pPr>
              <w:ind w:right="520"/>
              <w:jc w:val="right"/>
              <w:rPr>
                <w:rFonts w:ascii="Arial" w:hAnsi="Arial" w:cs="Arial"/>
                <w:sz w:val="20"/>
                <w:szCs w:val="20"/>
              </w:rPr>
            </w:pPr>
            <w:r w:rsidRPr="00327B96">
              <w:rPr>
                <w:rFonts w:ascii="Arial" w:hAnsi="Arial" w:cs="Arial"/>
                <w:sz w:val="20"/>
                <w:szCs w:val="20"/>
              </w:rPr>
              <w:t>18,2</w:t>
            </w:r>
          </w:p>
        </w:tc>
        <w:tc>
          <w:tcPr>
            <w:tcW w:w="1435" w:type="dxa"/>
            <w:noWrap/>
            <w:vAlign w:val="center"/>
          </w:tcPr>
          <w:p w14:paraId="12DEF24F" w14:textId="77777777" w:rsidR="000A7C39" w:rsidRPr="00327B96" w:rsidRDefault="000A7C39" w:rsidP="00327B96">
            <w:pPr>
              <w:ind w:right="520"/>
              <w:jc w:val="right"/>
              <w:rPr>
                <w:rFonts w:ascii="Arial" w:hAnsi="Arial" w:cs="Arial"/>
                <w:sz w:val="20"/>
                <w:szCs w:val="20"/>
              </w:rPr>
            </w:pPr>
            <w:r w:rsidRPr="00327B96">
              <w:rPr>
                <w:rFonts w:ascii="Arial" w:hAnsi="Arial" w:cs="Arial"/>
                <w:sz w:val="20"/>
                <w:szCs w:val="20"/>
              </w:rPr>
              <w:t>19,2</w:t>
            </w:r>
          </w:p>
        </w:tc>
      </w:tr>
      <w:tr w:rsidR="000A7C39" w:rsidRPr="00327B96" w14:paraId="1D53A954" w14:textId="77777777" w:rsidTr="00327B96">
        <w:trPr>
          <w:trHeight w:val="260"/>
          <w:jc w:val="center"/>
        </w:trPr>
        <w:tc>
          <w:tcPr>
            <w:tcW w:w="2133" w:type="dxa"/>
            <w:tcBorders>
              <w:bottom w:val="single" w:sz="4" w:space="0" w:color="auto"/>
            </w:tcBorders>
            <w:noWrap/>
            <w:vAlign w:val="center"/>
            <w:hideMark/>
          </w:tcPr>
          <w:p w14:paraId="0E6C3CD1" w14:textId="77777777" w:rsidR="000A7C39" w:rsidRPr="00327B96" w:rsidRDefault="000A7C39" w:rsidP="00327B96">
            <w:pPr>
              <w:tabs>
                <w:tab w:val="left" w:pos="407"/>
              </w:tabs>
              <w:ind w:firstLine="182"/>
              <w:rPr>
                <w:rFonts w:ascii="Arial" w:hAnsi="Arial" w:cs="Arial"/>
                <w:sz w:val="20"/>
                <w:szCs w:val="20"/>
                <w:lang w:eastAsia="vi-VN"/>
              </w:rPr>
            </w:pPr>
            <w:r w:rsidRPr="00327B96">
              <w:rPr>
                <w:rFonts w:ascii="Arial" w:hAnsi="Arial" w:cs="Arial"/>
                <w:sz w:val="20"/>
                <w:szCs w:val="20"/>
                <w:lang w:eastAsia="vi-VN"/>
              </w:rPr>
              <w:t>Hàng không</w:t>
            </w:r>
          </w:p>
        </w:tc>
        <w:tc>
          <w:tcPr>
            <w:tcW w:w="1727" w:type="dxa"/>
            <w:tcBorders>
              <w:bottom w:val="single" w:sz="4" w:space="0" w:color="auto"/>
            </w:tcBorders>
            <w:noWrap/>
            <w:vAlign w:val="center"/>
          </w:tcPr>
          <w:p w14:paraId="6965DCA3" w14:textId="77777777" w:rsidR="000A7C39" w:rsidRPr="00327B96" w:rsidRDefault="000A7C39" w:rsidP="00327B96">
            <w:pPr>
              <w:ind w:right="520"/>
              <w:jc w:val="right"/>
              <w:rPr>
                <w:rFonts w:ascii="Arial" w:hAnsi="Arial" w:cs="Arial"/>
                <w:sz w:val="20"/>
                <w:szCs w:val="20"/>
              </w:rPr>
            </w:pPr>
            <w:r w:rsidRPr="00327B96">
              <w:rPr>
                <w:rFonts w:ascii="Arial" w:hAnsi="Arial" w:cs="Arial"/>
                <w:sz w:val="20"/>
                <w:szCs w:val="20"/>
              </w:rPr>
              <w:t>0,3</w:t>
            </w:r>
          </w:p>
        </w:tc>
        <w:tc>
          <w:tcPr>
            <w:tcW w:w="1794" w:type="dxa"/>
            <w:tcBorders>
              <w:bottom w:val="single" w:sz="4" w:space="0" w:color="auto"/>
            </w:tcBorders>
            <w:noWrap/>
            <w:vAlign w:val="center"/>
          </w:tcPr>
          <w:p w14:paraId="03CE5AB2" w14:textId="77777777" w:rsidR="000A7C39" w:rsidRPr="00327B96" w:rsidRDefault="000A7C39" w:rsidP="00327B96">
            <w:pPr>
              <w:ind w:right="520"/>
              <w:jc w:val="right"/>
              <w:rPr>
                <w:rFonts w:ascii="Arial" w:hAnsi="Arial" w:cs="Arial"/>
                <w:sz w:val="20"/>
                <w:szCs w:val="20"/>
              </w:rPr>
            </w:pPr>
            <w:r w:rsidRPr="00327B96">
              <w:rPr>
                <w:rFonts w:ascii="Arial" w:hAnsi="Arial" w:cs="Arial"/>
                <w:sz w:val="20"/>
                <w:szCs w:val="20"/>
              </w:rPr>
              <w:t>6,9</w:t>
            </w:r>
          </w:p>
        </w:tc>
        <w:tc>
          <w:tcPr>
            <w:tcW w:w="301" w:type="dxa"/>
            <w:tcBorders>
              <w:bottom w:val="single" w:sz="4" w:space="0" w:color="auto"/>
            </w:tcBorders>
          </w:tcPr>
          <w:p w14:paraId="1E7A0D59" w14:textId="77777777" w:rsidR="000A7C39" w:rsidRPr="00327B96" w:rsidRDefault="000A7C39" w:rsidP="00327B96">
            <w:pPr>
              <w:ind w:right="520"/>
              <w:jc w:val="right"/>
              <w:rPr>
                <w:rFonts w:ascii="Arial" w:hAnsi="Arial" w:cs="Arial"/>
                <w:sz w:val="20"/>
                <w:szCs w:val="20"/>
              </w:rPr>
            </w:pPr>
          </w:p>
        </w:tc>
        <w:tc>
          <w:tcPr>
            <w:tcW w:w="1694" w:type="dxa"/>
            <w:tcBorders>
              <w:bottom w:val="single" w:sz="4" w:space="0" w:color="auto"/>
            </w:tcBorders>
            <w:noWrap/>
            <w:vAlign w:val="center"/>
          </w:tcPr>
          <w:p w14:paraId="4B5EC907" w14:textId="77777777" w:rsidR="000A7C39" w:rsidRPr="00327B96" w:rsidRDefault="000A7C39" w:rsidP="00327B96">
            <w:pPr>
              <w:ind w:right="520"/>
              <w:jc w:val="right"/>
              <w:rPr>
                <w:rFonts w:ascii="Arial" w:hAnsi="Arial" w:cs="Arial"/>
                <w:sz w:val="20"/>
                <w:szCs w:val="20"/>
              </w:rPr>
            </w:pPr>
            <w:r w:rsidRPr="00327B96">
              <w:rPr>
                <w:rFonts w:ascii="Arial" w:hAnsi="Arial" w:cs="Arial"/>
                <w:sz w:val="20"/>
                <w:szCs w:val="20"/>
              </w:rPr>
              <w:t>1,5</w:t>
            </w:r>
          </w:p>
        </w:tc>
        <w:tc>
          <w:tcPr>
            <w:tcW w:w="1435" w:type="dxa"/>
            <w:tcBorders>
              <w:bottom w:val="single" w:sz="4" w:space="0" w:color="auto"/>
            </w:tcBorders>
            <w:noWrap/>
            <w:vAlign w:val="center"/>
          </w:tcPr>
          <w:p w14:paraId="0E52E624" w14:textId="77777777" w:rsidR="000A7C39" w:rsidRPr="00327B96" w:rsidRDefault="000A7C39" w:rsidP="00327B96">
            <w:pPr>
              <w:ind w:right="520"/>
              <w:jc w:val="right"/>
              <w:rPr>
                <w:rFonts w:ascii="Arial" w:hAnsi="Arial" w:cs="Arial"/>
                <w:sz w:val="20"/>
                <w:szCs w:val="20"/>
              </w:rPr>
            </w:pPr>
            <w:r w:rsidRPr="00327B96">
              <w:rPr>
                <w:rFonts w:ascii="Arial" w:hAnsi="Arial" w:cs="Arial"/>
                <w:sz w:val="20"/>
                <w:szCs w:val="20"/>
              </w:rPr>
              <w:t>4,0</w:t>
            </w:r>
          </w:p>
        </w:tc>
      </w:tr>
    </w:tbl>
    <w:p w14:paraId="2D93C279" w14:textId="2AE39412" w:rsidR="000A7C39" w:rsidRPr="00327B96" w:rsidRDefault="000A7C39" w:rsidP="00327B96">
      <w:pPr>
        <w:spacing w:before="120" w:after="120" w:line="252" w:lineRule="auto"/>
        <w:ind w:firstLine="720"/>
        <w:jc w:val="both"/>
        <w:rPr>
          <w:b/>
          <w:bCs/>
          <w:i/>
          <w:iCs/>
        </w:rPr>
      </w:pPr>
      <w:r w:rsidRPr="00327B96">
        <w:rPr>
          <w:b/>
          <w:bCs/>
          <w:i/>
          <w:iCs/>
        </w:rPr>
        <w:t>đ) Khách quốc tế đến Việt Nam</w:t>
      </w:r>
    </w:p>
    <w:p w14:paraId="18987653" w14:textId="38DE916B" w:rsidR="000A7C39" w:rsidRPr="00327B96" w:rsidRDefault="000A7C39" w:rsidP="00327B96">
      <w:pPr>
        <w:spacing w:before="120" w:after="120" w:line="252" w:lineRule="auto"/>
        <w:ind w:firstLine="720"/>
        <w:jc w:val="both"/>
        <w:rPr>
          <w:rFonts w:eastAsia="Calibri"/>
          <w:i/>
          <w:iCs/>
        </w:rPr>
      </w:pPr>
      <w:r w:rsidRPr="00327B96">
        <w:rPr>
          <w:i/>
        </w:rPr>
        <w:t>Hoạt động du lịch tiếp tục duy trì đà tăng trưởng trong tám tháng năm 2026</w:t>
      </w:r>
      <w:r w:rsidRPr="00327B96">
        <w:t xml:space="preserve">. </w:t>
      </w:r>
      <w:r w:rsidRPr="00327B96">
        <w:rPr>
          <w:rFonts w:eastAsia="Calibri"/>
          <w:i/>
          <w:iCs/>
        </w:rPr>
        <w:t>Lượng khách quốc tế đến Việt Nam tám tháng năm 2026 đạt 15,9 triệu lượt người, tăng 14,4% so với cùng kỳ năm trước. Kết quả trên là nhờ</w:t>
      </w:r>
      <w:r w:rsidR="00052F36" w:rsidRPr="00327B96">
        <w:rPr>
          <w:rFonts w:eastAsia="Calibri"/>
          <w:i/>
          <w:iCs/>
        </w:rPr>
        <w:t xml:space="preserve"> tình hình an ninh, an toàn, trật tự xã hội được đảm bảo; </w:t>
      </w:r>
      <w:r w:rsidRPr="00327B96">
        <w:rPr>
          <w:rFonts w:eastAsia="Calibri"/>
          <w:i/>
          <w:iCs/>
        </w:rPr>
        <w:t>chính sách thị thực thuận lợi, công tác xúc tiến, quảng bá được đẩy mạnh, sản phẩm du lịch đa dạng cùng với lợi thế về cảnh quan thiên nhiên, văn hóa, ẩm thực và chi phí du lịch hợp lý.</w:t>
      </w:r>
    </w:p>
    <w:p w14:paraId="2C0003E1" w14:textId="77777777" w:rsidR="000A7C39" w:rsidRPr="00327B96" w:rsidRDefault="000A7C39" w:rsidP="00327B96">
      <w:pPr>
        <w:spacing w:before="120" w:after="120" w:line="252" w:lineRule="auto"/>
        <w:ind w:firstLine="720"/>
        <w:jc w:val="both"/>
        <w:rPr>
          <w:rFonts w:eastAsia="Calibri"/>
          <w:spacing w:val="-6"/>
        </w:rPr>
      </w:pPr>
      <w:r w:rsidRPr="00327B96">
        <w:rPr>
          <w:rFonts w:eastAsia="Calibri"/>
          <w:spacing w:val="-6"/>
        </w:rPr>
        <w:t>Trong tháng Tám</w:t>
      </w:r>
      <w:r w:rsidRPr="00327B96">
        <w:rPr>
          <w:iCs/>
          <w:spacing w:val="-6"/>
          <w:vertAlign w:val="superscript"/>
          <w:lang w:val="de-DE"/>
        </w:rPr>
        <w:footnoteReference w:id="29"/>
      </w:r>
      <w:r w:rsidRPr="00327B96">
        <w:rPr>
          <w:rFonts w:eastAsia="Calibri"/>
          <w:spacing w:val="-6"/>
        </w:rPr>
        <w:t xml:space="preserve">, khách quốc tế đến nước ta ước đạt 1,99 triệu lượt người, tăng 19,7% so với tháng trước và tăng 18,4% so với cùng kỳ năm trước. Tính chung tám tháng năm 2026, khách quốc tế đến Việt Nam đạt 15,9 triệu lượt người, tăng 14,4% so với cùng kỳ năm trước và là </w:t>
      </w:r>
      <w:r w:rsidRPr="00327B96">
        <w:rPr>
          <w:spacing w:val="-6"/>
          <w:lang w:val="it-IT"/>
        </w:rPr>
        <w:t>số lượt khách đến nước ta cao nhất của 8 tháng các năm trong nhiều năm qua</w:t>
      </w:r>
      <w:r w:rsidRPr="00327B96">
        <w:rPr>
          <w:rFonts w:eastAsia="Calibri"/>
          <w:spacing w:val="-6"/>
        </w:rPr>
        <w:t xml:space="preserve">. Trong đó, khách đến bằng đường hàng không đạt 13,2 triệu lượt người, chiếm 83,1% lượng khách quốc tế đến và tăng 11,6% so với cùng </w:t>
      </w:r>
      <w:r w:rsidRPr="00327B96">
        <w:rPr>
          <w:rFonts w:eastAsia="Calibri"/>
          <w:spacing w:val="-6"/>
        </w:rPr>
        <w:lastRenderedPageBreak/>
        <w:t>kỳ năm trước; bằng đường bộ đạt 2,5 triệu lượt người, chiếm 15,5% và tăng 32,0%; bằng đường biển đạt 220,6 nghìn lượt người, chiếm 1,4% và tăng 17,5%.</w:t>
      </w:r>
    </w:p>
    <w:p w14:paraId="17A18B48" w14:textId="77777777" w:rsidR="000A7C39" w:rsidRPr="00327B96" w:rsidRDefault="000A7C39" w:rsidP="000A7C39">
      <w:pPr>
        <w:shd w:val="clear" w:color="auto" w:fill="FFFFFF"/>
        <w:jc w:val="center"/>
        <w:rPr>
          <w:rFonts w:ascii="Arial" w:hAnsi="Arial" w:cs="Arial"/>
          <w:b/>
          <w:sz w:val="24"/>
          <w:szCs w:val="24"/>
          <w:lang w:val="de-DE"/>
        </w:rPr>
      </w:pPr>
      <w:r w:rsidRPr="00327B96">
        <w:rPr>
          <w:rFonts w:ascii="Arial" w:hAnsi="Arial" w:cs="Arial"/>
          <w:b/>
          <w:sz w:val="24"/>
          <w:szCs w:val="24"/>
          <w:lang w:val="de-DE"/>
        </w:rPr>
        <w:t xml:space="preserve">Hình 16. Khách quốc tế đến Việt Nam tám tháng năm 2026 </w:t>
      </w:r>
      <w:r w:rsidRPr="00327B96">
        <w:rPr>
          <w:rFonts w:ascii="Arial" w:hAnsi="Arial" w:cs="Arial"/>
          <w:b/>
          <w:sz w:val="24"/>
          <w:szCs w:val="24"/>
          <w:lang w:val="de-DE"/>
        </w:rPr>
        <w:br/>
        <w:t>phân theo vùng lãnh thổ</w:t>
      </w:r>
    </w:p>
    <w:p w14:paraId="2B691A01" w14:textId="1BDD8775" w:rsidR="000A7C39" w:rsidRPr="00327B96" w:rsidRDefault="00633742" w:rsidP="000A7C39">
      <w:pPr>
        <w:shd w:val="clear" w:color="auto" w:fill="FFFFFF"/>
        <w:jc w:val="center"/>
        <w:rPr>
          <w:rFonts w:ascii="Arial" w:hAnsi="Arial" w:cs="Arial"/>
          <w:b/>
          <w:sz w:val="24"/>
          <w:szCs w:val="24"/>
          <w:lang w:val="de-DE"/>
        </w:rPr>
      </w:pPr>
      <w:r w:rsidRPr="00327B96">
        <w:rPr>
          <w:noProof/>
        </w:rPr>
        <w:drawing>
          <wp:inline distT="0" distB="0" distL="0" distR="0" wp14:anchorId="1CA24350" wp14:editId="46AAD9B2">
            <wp:extent cx="5698129" cy="2030506"/>
            <wp:effectExtent l="0" t="0" r="0" b="8255"/>
            <wp:docPr id="1419061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17162" cy="2037288"/>
                    </a:xfrm>
                    <a:prstGeom prst="rect">
                      <a:avLst/>
                    </a:prstGeom>
                    <a:noFill/>
                    <a:ln>
                      <a:noFill/>
                    </a:ln>
                  </pic:spPr>
                </pic:pic>
              </a:graphicData>
            </a:graphic>
          </wp:inline>
        </w:drawing>
      </w:r>
    </w:p>
    <w:p w14:paraId="64FA6F53" w14:textId="77777777" w:rsidR="000A7C39" w:rsidRPr="00327B96" w:rsidRDefault="000A7C39" w:rsidP="00327B96">
      <w:pPr>
        <w:spacing w:before="120" w:after="120" w:line="252" w:lineRule="auto"/>
        <w:ind w:firstLine="720"/>
        <w:jc w:val="both"/>
        <w:rPr>
          <w:b/>
          <w:bCs/>
          <w:lang w:val="de-DE"/>
        </w:rPr>
      </w:pPr>
      <w:r w:rsidRPr="00327B96">
        <w:rPr>
          <w:b/>
          <w:bCs/>
          <w:lang w:val="de-DE"/>
        </w:rPr>
        <w:t>7. Một số tình hình xã hội</w:t>
      </w:r>
    </w:p>
    <w:p w14:paraId="768DA994" w14:textId="19A1A787" w:rsidR="000A7C39" w:rsidRPr="00327B96" w:rsidRDefault="000A7C39" w:rsidP="00327B96">
      <w:pPr>
        <w:spacing w:after="120" w:line="252" w:lineRule="auto"/>
        <w:ind w:firstLine="720"/>
        <w:jc w:val="both"/>
        <w:rPr>
          <w:bCs/>
          <w:lang w:val="fr-FR"/>
        </w:rPr>
      </w:pPr>
      <w:r w:rsidRPr="00327B96">
        <w:rPr>
          <w:bCs/>
          <w:i/>
          <w:iCs/>
          <w:snapToGrid w:val="0"/>
          <w:lang w:val="de-DE"/>
        </w:rPr>
        <w:t>Trong tháng Tám, tình hình đời sống dân cư duy trì ổn định, các chính sách an sinh xã hội tiếp tục được tăng cường triển khai thực hiện trên phạm vi cả nước.</w:t>
      </w:r>
    </w:p>
    <w:p w14:paraId="33AF7838" w14:textId="77777777" w:rsidR="000A7C39" w:rsidRPr="00327B96" w:rsidRDefault="000A7C39" w:rsidP="00327B96">
      <w:pPr>
        <w:tabs>
          <w:tab w:val="left" w:pos="709"/>
          <w:tab w:val="left" w:pos="1134"/>
        </w:tabs>
        <w:spacing w:after="120" w:line="252" w:lineRule="auto"/>
        <w:ind w:firstLine="720"/>
        <w:jc w:val="both"/>
        <w:rPr>
          <w:b/>
          <w:i/>
          <w:lang w:val="fr-FR"/>
        </w:rPr>
      </w:pPr>
      <w:r w:rsidRPr="00327B96">
        <w:rPr>
          <w:b/>
          <w:i/>
          <w:lang w:val="fr-FR"/>
        </w:rPr>
        <w:t xml:space="preserve">a) Đời sống dân cư </w:t>
      </w:r>
    </w:p>
    <w:p w14:paraId="6DA3D415" w14:textId="77777777" w:rsidR="000A7C39" w:rsidRPr="00327B96" w:rsidRDefault="000A7C39" w:rsidP="00327B96">
      <w:pPr>
        <w:tabs>
          <w:tab w:val="left" w:pos="851"/>
        </w:tabs>
        <w:spacing w:after="120" w:line="252" w:lineRule="auto"/>
        <w:ind w:firstLine="720"/>
        <w:jc w:val="both"/>
        <w:rPr>
          <w:bCs/>
          <w:snapToGrid w:val="0"/>
          <w:spacing w:val="-2"/>
          <w:lang w:val="fr-FR"/>
        </w:rPr>
      </w:pPr>
      <w:r w:rsidRPr="00327B96">
        <w:rPr>
          <w:bCs/>
          <w:snapToGrid w:val="0"/>
          <w:spacing w:val="-2"/>
          <w:lang w:val="fr-FR"/>
        </w:rPr>
        <w:t xml:space="preserve">Theo kết quả sơ bộ </w:t>
      </w:r>
      <w:r w:rsidRPr="00327B96">
        <w:rPr>
          <w:rStyle w:val="fontstyle01"/>
          <w:rFonts w:eastAsia="Calibri"/>
          <w:color w:val="auto"/>
          <w:spacing w:val="-2"/>
          <w:lang w:val="fr-FR"/>
        </w:rPr>
        <w:t xml:space="preserve">Điều tra lao động việc làm, </w:t>
      </w:r>
      <w:r w:rsidRPr="00327B96">
        <w:rPr>
          <w:bCs/>
          <w:iCs/>
          <w:snapToGrid w:val="0"/>
          <w:spacing w:val="-2"/>
          <w:lang w:val="fr-FR"/>
        </w:rPr>
        <w:t>tình hình đời sống dân cư trong tháng Tám nhìn chung duy trì ổn định</w:t>
      </w:r>
      <w:r w:rsidRPr="00327B96">
        <w:rPr>
          <w:bCs/>
          <w:snapToGrid w:val="0"/>
          <w:spacing w:val="-2"/>
          <w:lang w:val="fr-FR"/>
        </w:rPr>
        <w:t>. T</w:t>
      </w:r>
      <w:r w:rsidRPr="00327B96">
        <w:rPr>
          <w:snapToGrid w:val="0"/>
          <w:spacing w:val="-2"/>
          <w:lang w:val="fr-FR"/>
        </w:rPr>
        <w:t xml:space="preserve">ỷ lệ hộ đánh giá có thu nhập trong tháng không thay đổi và tăng lên so với tháng cùng kỳ năm trước là </w:t>
      </w:r>
      <w:r w:rsidRPr="00327B96">
        <w:rPr>
          <w:bCs/>
          <w:snapToGrid w:val="0"/>
          <w:lang w:val="fr-FR"/>
        </w:rPr>
        <w:t>96,5</w:t>
      </w:r>
      <w:r w:rsidRPr="00327B96">
        <w:rPr>
          <w:bCs/>
          <w:snapToGrid w:val="0"/>
          <w:spacing w:val="-2"/>
          <w:lang w:val="fr-FR"/>
        </w:rPr>
        <w:t>%</w:t>
      </w:r>
      <w:r w:rsidRPr="00327B96">
        <w:rPr>
          <w:snapToGrid w:val="0"/>
          <w:spacing w:val="-2"/>
          <w:lang w:val="fr-FR"/>
        </w:rPr>
        <w:t xml:space="preserve"> (giảm 0,2 điểm phần trăm so với kỳ báo cáo tháng Bảy và </w:t>
      </w:r>
      <w:r w:rsidRPr="00327B96">
        <w:rPr>
          <w:bCs/>
          <w:snapToGrid w:val="0"/>
          <w:spacing w:val="-2"/>
          <w:lang w:val="fr-FR"/>
        </w:rPr>
        <w:t>giảm 0,1 điểm phần trăm so với cùng kỳ năm trước</w:t>
      </w:r>
      <w:r w:rsidRPr="00327B96">
        <w:rPr>
          <w:snapToGrid w:val="0"/>
          <w:spacing w:val="-2"/>
          <w:lang w:val="fr-FR"/>
        </w:rPr>
        <w:t>);</w:t>
      </w:r>
      <w:bookmarkStart w:id="11" w:name="_Hlk106803047"/>
      <w:r w:rsidRPr="00327B96">
        <w:rPr>
          <w:bCs/>
          <w:snapToGrid w:val="0"/>
          <w:spacing w:val="-2"/>
          <w:lang w:val="fr-FR"/>
        </w:rPr>
        <w:t xml:space="preserve"> tỷ lệ hộ đánh giá có thu nhập giảm và không biết là 3,5%</w:t>
      </w:r>
      <w:bookmarkEnd w:id="11"/>
      <w:r w:rsidRPr="00327B96">
        <w:rPr>
          <w:bCs/>
          <w:snapToGrid w:val="0"/>
          <w:spacing w:val="-2"/>
          <w:lang w:val="fr-FR"/>
        </w:rPr>
        <w:t>.</w:t>
      </w:r>
    </w:p>
    <w:p w14:paraId="410C1E5E" w14:textId="77777777" w:rsidR="000A7C39" w:rsidRPr="00327B96" w:rsidRDefault="000A7C39" w:rsidP="00327B96">
      <w:pPr>
        <w:tabs>
          <w:tab w:val="left" w:pos="851"/>
        </w:tabs>
        <w:spacing w:after="120" w:line="252" w:lineRule="auto"/>
        <w:ind w:firstLine="720"/>
        <w:jc w:val="both"/>
        <w:rPr>
          <w:bCs/>
          <w:snapToGrid w:val="0"/>
          <w:lang w:val="fr-FR"/>
        </w:rPr>
      </w:pPr>
      <w:r w:rsidRPr="00327B96">
        <w:rPr>
          <w:rStyle w:val="fontstyle01"/>
          <w:rFonts w:eastAsia="Calibri"/>
          <w:bCs/>
          <w:color w:val="auto"/>
          <w:lang w:val="fr-FR"/>
        </w:rPr>
        <w:t xml:space="preserve">Trong các hộ đánh giá có thu nhập tăng, có </w:t>
      </w:r>
      <w:r w:rsidRPr="00327B96">
        <w:rPr>
          <w:bCs/>
          <w:snapToGrid w:val="0"/>
          <w:lang w:val="fr-FR"/>
        </w:rPr>
        <w:t>67,1% hộ đánh giá do tăng thu từ tiền lương, tiền công của thành viên hộ; 39,5% hộ nhận định do tăng thu từ hoạt động nông, lâm nghiệp, thủy sản; 21,0% hộ đánh giá do tăng thu từ hoạt động sản xuất kinh doanh, dịch vụ phi nông, lâm nghiệp, thủy sản</w:t>
      </w:r>
      <w:r w:rsidRPr="00327B96">
        <w:rPr>
          <w:rStyle w:val="FootnoteReference"/>
          <w:bCs/>
          <w:snapToGrid w:val="0"/>
          <w:lang w:val="fr-FR"/>
        </w:rPr>
        <w:footnoteReference w:id="30"/>
      </w:r>
      <w:r w:rsidRPr="00327B96">
        <w:rPr>
          <w:bCs/>
          <w:snapToGrid w:val="0"/>
          <w:lang w:val="fr-FR"/>
        </w:rPr>
        <w:t xml:space="preserve">. </w:t>
      </w:r>
    </w:p>
    <w:p w14:paraId="08F5D5FE" w14:textId="77777777" w:rsidR="000A7C39" w:rsidRPr="00327B96" w:rsidRDefault="000A7C39" w:rsidP="00327B96">
      <w:pPr>
        <w:tabs>
          <w:tab w:val="left" w:pos="851"/>
        </w:tabs>
        <w:spacing w:after="120" w:line="252" w:lineRule="auto"/>
        <w:ind w:firstLine="720"/>
        <w:jc w:val="both"/>
        <w:rPr>
          <w:rStyle w:val="fontstyle01"/>
          <w:rFonts w:eastAsia="Calibri"/>
          <w:color w:val="auto"/>
          <w:lang w:val="fr-FR"/>
        </w:rPr>
      </w:pPr>
      <w:r w:rsidRPr="00327B96">
        <w:rPr>
          <w:bCs/>
          <w:snapToGrid w:val="0"/>
          <w:lang w:val="fr-FR"/>
        </w:rPr>
        <w:t xml:space="preserve">Trong các hộ đánh giá thu nhập giảm, có </w:t>
      </w:r>
      <w:r w:rsidRPr="00327B96">
        <w:rPr>
          <w:bCs/>
          <w:snapToGrid w:val="0"/>
          <w:spacing w:val="-2"/>
          <w:lang w:val="fr-FR"/>
        </w:rPr>
        <w:t>30,0</w:t>
      </w:r>
      <w:r w:rsidRPr="00327B96">
        <w:rPr>
          <w:bCs/>
          <w:snapToGrid w:val="0"/>
          <w:lang w:val="fr-FR"/>
        </w:rPr>
        <w:t xml:space="preserve">% hộ đánh giá do chi phí đầu vào cho hoạt động sản xuất kinh doanh của hộ tăng; </w:t>
      </w:r>
      <w:r w:rsidRPr="00327B96">
        <w:rPr>
          <w:bCs/>
          <w:snapToGrid w:val="0"/>
          <w:spacing w:val="-2"/>
          <w:lang w:val="fr-FR"/>
        </w:rPr>
        <w:t>27,9</w:t>
      </w:r>
      <w:r w:rsidRPr="00327B96">
        <w:rPr>
          <w:bCs/>
          <w:snapToGrid w:val="0"/>
          <w:lang w:val="fr-FR"/>
        </w:rPr>
        <w:t xml:space="preserve">% hộ đánh giá do giá bán các sản phẩm từ các hoạt động sản xuất kinh doanh của hộ giảm; </w:t>
      </w:r>
      <w:r w:rsidRPr="00327B96">
        <w:rPr>
          <w:bCs/>
          <w:snapToGrid w:val="0"/>
          <w:spacing w:val="-2"/>
          <w:lang w:val="fr-FR"/>
        </w:rPr>
        <w:t>20,5</w:t>
      </w:r>
      <w:r w:rsidRPr="00327B96">
        <w:rPr>
          <w:bCs/>
          <w:snapToGrid w:val="0"/>
          <w:lang w:val="fr-FR"/>
        </w:rPr>
        <w:t xml:space="preserve">% hộ đánh giá do thành viên hộ bị ốm, bệnh, chấn thương nặng hoặc tử vong; </w:t>
      </w:r>
      <w:r w:rsidRPr="00327B96">
        <w:rPr>
          <w:bCs/>
          <w:snapToGrid w:val="0"/>
          <w:spacing w:val="-2"/>
          <w:lang w:val="fr-FR"/>
        </w:rPr>
        <w:t>19,6</w:t>
      </w:r>
      <w:r w:rsidRPr="00327B96">
        <w:rPr>
          <w:bCs/>
          <w:snapToGrid w:val="0"/>
          <w:lang w:val="fr-FR"/>
        </w:rPr>
        <w:t xml:space="preserve">% hộ đánh giá do có thành viên tạm nghỉ việc và </w:t>
      </w:r>
      <w:r w:rsidRPr="00327B96">
        <w:rPr>
          <w:bCs/>
          <w:snapToGrid w:val="0"/>
          <w:spacing w:val="-2"/>
          <w:lang w:val="fr-FR"/>
        </w:rPr>
        <w:t>17,6</w:t>
      </w:r>
      <w:r w:rsidRPr="00327B96">
        <w:rPr>
          <w:bCs/>
          <w:snapToGrid w:val="0"/>
          <w:lang w:val="fr-FR"/>
        </w:rPr>
        <w:t>% hộ đánh giá do quy mô các hoạt động sản xuất kinh doanh của hộ giảm</w:t>
      </w:r>
      <w:r w:rsidRPr="00327B96">
        <w:rPr>
          <w:rStyle w:val="FootnoteReference"/>
          <w:bCs/>
          <w:snapToGrid w:val="0"/>
          <w:spacing w:val="-2"/>
          <w:lang w:val="nl-NL"/>
        </w:rPr>
        <w:footnoteReference w:id="31"/>
      </w:r>
      <w:r w:rsidRPr="00327B96">
        <w:rPr>
          <w:bCs/>
          <w:snapToGrid w:val="0"/>
          <w:lang w:val="fr-FR"/>
        </w:rPr>
        <w:t>.</w:t>
      </w:r>
    </w:p>
    <w:p w14:paraId="5A1F1C95" w14:textId="77777777" w:rsidR="000A7C39" w:rsidRPr="00327B96" w:rsidRDefault="000A7C39" w:rsidP="00327B96">
      <w:pPr>
        <w:tabs>
          <w:tab w:val="left" w:pos="851"/>
        </w:tabs>
        <w:spacing w:after="120" w:line="252" w:lineRule="auto"/>
        <w:ind w:firstLine="720"/>
        <w:jc w:val="both"/>
        <w:rPr>
          <w:bCs/>
          <w:snapToGrid w:val="0"/>
          <w:lang w:val="fr-FR"/>
        </w:rPr>
      </w:pPr>
      <w:r w:rsidRPr="00327B96">
        <w:rPr>
          <w:bCs/>
          <w:snapToGrid w:val="0"/>
          <w:lang w:val="fr-FR"/>
        </w:rPr>
        <w:lastRenderedPageBreak/>
        <w:t>Về tác động của các sự kiện tiêu cực đến đời sống trong tám tháng năm 2026, các hộ gia đình được khảo sát cho biết: 36,0% hộ đang phải chịu ảnh hưởng do giá cả hàng hóa, dịch vụ tăng cao; 7,6% hộ chịu ảnh hưởng tiêu cực từ thiên tai, biến đổi khí hậu; 3,7% hộ chịu ảnh hưởng tiêu cực từ dịch bệnh đối với vật nuôi, cây trồng; 2,9% hộ chịu ảnh hưởng tiêu cực từ dịch bệnh đối với con người; 2,2% hộ chịu ảnh hưởng do thành viên hộ bị ốm, bệnh, chấn thương nặng hoặc tử vong và 0,5% hộ chịu ảnh hưởng của hỏa hoạn, cháy nổ.</w:t>
      </w:r>
    </w:p>
    <w:p w14:paraId="76985984" w14:textId="77777777" w:rsidR="000A7C39" w:rsidRPr="00327B96" w:rsidRDefault="000A7C39" w:rsidP="00327B96">
      <w:pPr>
        <w:tabs>
          <w:tab w:val="left" w:pos="851"/>
        </w:tabs>
        <w:spacing w:after="120" w:line="252" w:lineRule="auto"/>
        <w:ind w:firstLine="720"/>
        <w:jc w:val="both"/>
        <w:rPr>
          <w:bCs/>
          <w:snapToGrid w:val="0"/>
          <w:spacing w:val="-2"/>
          <w:lang w:val="fr-FR"/>
        </w:rPr>
      </w:pPr>
      <w:r w:rsidRPr="00327B96">
        <w:rPr>
          <w:bCs/>
          <w:snapToGrid w:val="0"/>
          <w:spacing w:val="-2"/>
          <w:lang w:val="fr-FR"/>
        </w:rPr>
        <w:t>Trong tám tháng năm nay, có 18,4% hộ gia đình được phỏng vấn nhận được trợ giúp từ các nguồn hỗ trợ khác nhau. Cụ thể, tỷ lệ hộ nhận được trợ giúp từ các chương trình, chính sách chung của quốc gia là 9,0%; từ các chương trình, chính sách của địa phương là 7,2%; từ các hoạt động từ thiện của các tổ chức và cá nhân khác là 2,2%; từ họ hàng, người thân là 10,3%; và từ các nguồn khác là 0,06%.</w:t>
      </w:r>
    </w:p>
    <w:p w14:paraId="4DAF118B" w14:textId="77777777" w:rsidR="000A7C39" w:rsidRPr="00327B96" w:rsidRDefault="000A7C39" w:rsidP="00327B96">
      <w:pPr>
        <w:pStyle w:val="BodyTextIndent"/>
        <w:tabs>
          <w:tab w:val="left" w:pos="0"/>
          <w:tab w:val="left" w:pos="720"/>
        </w:tabs>
        <w:spacing w:after="120" w:line="252" w:lineRule="auto"/>
        <w:ind w:left="0" w:firstLine="720"/>
        <w:jc w:val="both"/>
        <w:rPr>
          <w:rFonts w:ascii="Times New Roman" w:hAnsi="Times New Roman"/>
          <w:b/>
          <w:snapToGrid w:val="0"/>
          <w:lang w:val="fr-FR"/>
        </w:rPr>
      </w:pPr>
      <w:r w:rsidRPr="00327B96">
        <w:rPr>
          <w:rFonts w:ascii="Times New Roman" w:hAnsi="Times New Roman"/>
          <w:iCs/>
          <w:snapToGrid w:val="0"/>
          <w:lang w:val="fr-FR"/>
        </w:rPr>
        <w:t>Công tác bảo đảm an sinh xã hội luôn được các cấp, các ngành quan tâm thực hiện</w:t>
      </w:r>
      <w:r w:rsidRPr="00327B96">
        <w:rPr>
          <w:rFonts w:ascii="Times New Roman" w:hAnsi="Times New Roman"/>
          <w:bCs/>
          <w:snapToGrid w:val="0"/>
          <w:lang w:val="fr-FR"/>
        </w:rPr>
        <w:t xml:space="preserve">. Tính từ đầu năm đến nay </w:t>
      </w:r>
      <w:r w:rsidRPr="00327B96">
        <w:rPr>
          <w:rFonts w:ascii="Times New Roman" w:hAnsi="Times New Roman"/>
          <w:iCs/>
          <w:snapToGrid w:val="0"/>
          <w:lang w:val="fr-FR"/>
        </w:rPr>
        <w:t>(</w:t>
      </w:r>
      <w:r w:rsidRPr="00327B96">
        <w:rPr>
          <w:rFonts w:ascii="Times New Roman" w:hAnsi="Times New Roman" w:hint="eastAsia"/>
          <w:bCs/>
          <w:snapToGrid w:val="0"/>
          <w:lang w:val="fr-FR"/>
        </w:rPr>
        <w:t>đ</w:t>
      </w:r>
      <w:r w:rsidRPr="00327B96">
        <w:rPr>
          <w:rFonts w:ascii="Times New Roman" w:hAnsi="Times New Roman"/>
          <w:bCs/>
          <w:snapToGrid w:val="0"/>
          <w:lang w:val="fr-FR"/>
        </w:rPr>
        <w:t xml:space="preserve">ến ngày 26/8/2026), Chính phủ đã hỗ trợ cho người dân 18,1 nghìn tấn gạo, trong đó: Hỗ trợ gần 9,1 nghìn tấn gạo cứu đói nhân dịp Tết Nguyên đán cho 604,6 nghìn nhân khẩu; hỗ trợ </w:t>
      </w:r>
      <w:r w:rsidRPr="00327B96">
        <w:rPr>
          <w:rStyle w:val="fontstyle01"/>
          <w:rFonts w:eastAsia="Calibri"/>
          <w:color w:val="auto"/>
          <w:lang w:val="fr-FR"/>
        </w:rPr>
        <w:t>hơn 8,2 nghìn tấn gạo cứu đói giáp hạt cho 547,2 nghìn nhân khẩu; hỗ trợ hơn 887,4 tấn gạo khắc phục hậu quả thiên tai, mưa lũ cho 59,1 nghìn nhân khẩu</w:t>
      </w:r>
      <w:r w:rsidRPr="00327B96">
        <w:rPr>
          <w:rFonts w:ascii="Times New Roman" w:hAnsi="Times New Roman"/>
          <w:bCs/>
          <w:snapToGrid w:val="0"/>
          <w:lang w:val="fr-FR"/>
        </w:rPr>
        <w:t>.</w:t>
      </w:r>
      <w:r w:rsidRPr="00327B96">
        <w:rPr>
          <w:rFonts w:ascii="Times New Roman" w:hAnsi="Times New Roman"/>
          <w:b/>
          <w:snapToGrid w:val="0"/>
          <w:lang w:val="fr-FR"/>
        </w:rPr>
        <w:t xml:space="preserve"> </w:t>
      </w:r>
    </w:p>
    <w:p w14:paraId="5040CD3F" w14:textId="137E42A0" w:rsidR="000A7C39" w:rsidRPr="00327B96" w:rsidRDefault="000A7C39" w:rsidP="00327B96">
      <w:pPr>
        <w:pStyle w:val="BodyTextIndent"/>
        <w:tabs>
          <w:tab w:val="left" w:pos="0"/>
          <w:tab w:val="left" w:pos="720"/>
        </w:tabs>
        <w:spacing w:after="120" w:line="252" w:lineRule="auto"/>
        <w:ind w:left="0" w:firstLine="720"/>
        <w:jc w:val="both"/>
        <w:rPr>
          <w:rFonts w:ascii="Times New Roman" w:hAnsi="Times New Roman"/>
          <w:b/>
          <w:i/>
          <w:iCs/>
          <w:snapToGrid w:val="0"/>
          <w:lang w:val="fr-FR"/>
        </w:rPr>
      </w:pPr>
      <w:r w:rsidRPr="00327B96">
        <w:rPr>
          <w:rFonts w:ascii="Times New Roman" w:hAnsi="Times New Roman"/>
          <w:b/>
          <w:i/>
          <w:iCs/>
          <w:snapToGrid w:val="0"/>
          <w:lang w:val="fr-FR"/>
        </w:rPr>
        <w:t>b) Tri ân người có công</w:t>
      </w:r>
    </w:p>
    <w:p w14:paraId="610EDC3A" w14:textId="77777777" w:rsidR="000A7C39" w:rsidRPr="00327B96" w:rsidRDefault="000A7C39" w:rsidP="00327B96">
      <w:pPr>
        <w:spacing w:after="120" w:line="252" w:lineRule="auto"/>
        <w:ind w:firstLine="720"/>
        <w:jc w:val="both"/>
        <w:rPr>
          <w:spacing w:val="-2"/>
          <w:lang w:val="fr-FR"/>
        </w:rPr>
      </w:pPr>
      <w:r w:rsidRPr="00327B96">
        <w:rPr>
          <w:spacing w:val="-2"/>
          <w:lang w:val="fr-FR"/>
        </w:rPr>
        <w:t>“Chiến dịch 500 ngày đêm đẩy mạnh thực hiện tìm kiếm, quy tập và xác định danh tính hài cốt liệt sĩ” hướng tới kỷ niệm 80 năm Ngày Thương binh-Liệt sĩ (27/7/1947-27/7/2027) đang được các cấp, các ngành, các đơn vị, địa phương quyết liệt triển khai. Thời gian qua, Chiến dịch đã tập trung thực hiện đồng bộ các nhiệm vụ tìm kiếm, quy tập hài cốt liệt sĩ; thu nhận, lưu trữ và giám định ADN; xây dựng cơ sở dữ liệu phục vụ đối khớp thông tin; đồng thời triển khai rà phá bom mìn, vật nổ tại những địa bàn có nhiều di tích chiến tranh và khu vực nghi có mộ liệt sĩ. Một số kết quả đạt được tính đến ngày 22/8/2026 như sau:</w:t>
      </w:r>
    </w:p>
    <w:p w14:paraId="12237DF5" w14:textId="77777777" w:rsidR="000A7C39" w:rsidRPr="00327B96" w:rsidRDefault="000A7C39" w:rsidP="00327B96">
      <w:pPr>
        <w:pStyle w:val="NormalWeb"/>
        <w:tabs>
          <w:tab w:val="left" w:pos="0"/>
          <w:tab w:val="left" w:pos="720"/>
        </w:tabs>
        <w:spacing w:before="0" w:beforeAutospacing="0" w:after="120" w:afterAutospacing="0" w:line="252" w:lineRule="auto"/>
        <w:ind w:firstLine="720"/>
        <w:jc w:val="both"/>
        <w:rPr>
          <w:sz w:val="28"/>
          <w:szCs w:val="28"/>
        </w:rPr>
      </w:pPr>
      <w:r w:rsidRPr="00327B96">
        <w:rPr>
          <w:sz w:val="28"/>
          <w:szCs w:val="28"/>
        </w:rPr>
        <w:t>Các lực lượng đã tìm kiếm, quy tập được 1.863 hài cốt liệt sĩ, trong đó 839 hài cốt được tìm thấy trong nước, 174 hài cốt tại Lào và 850 hài cốt tại Cam-pu-chia. Chiến dịch đang huy động 32 đội tìm kiếm, quy tập với tổng quân số 1.559 người. Trong đó, có 13 đội thực hiện nhiệm vụ trong nước và 19 đội làm nhiệm vụ ở nước ngoài, gồm 8 đội tại Lào và 11 đội tại Cam-pu-chia. Các đơn vị đã tổ chức 16 lễ truy điệu, an táng hài cốt liệt sĩ, trong đó đón 850 hài cốt liệt sĩ.</w:t>
      </w:r>
    </w:p>
    <w:p w14:paraId="76A3CE28" w14:textId="77777777" w:rsidR="000A7C39" w:rsidRPr="00327B96" w:rsidRDefault="000A7C39" w:rsidP="00327B96">
      <w:pPr>
        <w:spacing w:after="120" w:line="245" w:lineRule="auto"/>
        <w:ind w:firstLine="720"/>
        <w:jc w:val="both"/>
        <w:rPr>
          <w:spacing w:val="-2"/>
        </w:rPr>
      </w:pPr>
      <w:r w:rsidRPr="00327B96">
        <w:rPr>
          <w:spacing w:val="-2"/>
        </w:rPr>
        <w:t xml:space="preserve">Lực lượng chức năng đã lấy mẫu đối với 148.601 mộ liệt sĩ, đạt 69,8% tiến độ. Trong số này, có 102.689 mộ đủ điều kiện lấy mẫu, đạt 69,1%; 45.912 mộ chưa đủ điều kiện lấy mẫu. Đến nay, 11/34 tỉnh, thành phố đã hoàn thành lấy mẫu. Để triển khai nhiệm vụ, 264 tổ, đội lấy mẫu với khoảng 3.500 người đã được huy động. </w:t>
      </w:r>
      <w:r w:rsidRPr="00327B96">
        <w:t xml:space="preserve">Công tác lấy mẫu thân nhân liệt sĩ cũng được đẩy mạnh. Tổng số mẫu đã lấy là 265.761 mẫu; trong đó 71.102 mẫu đã được phân tích và 66.909 mẫu được đồng bộ vào cơ sở dữ liệu. Đây là nguồn dữ liệu quan trọng phục vụ quá trình </w:t>
      </w:r>
      <w:r w:rsidRPr="00327B96">
        <w:lastRenderedPageBreak/>
        <w:t>phân tích, đối sánh ADN, từng bước xác định danh tính những liệt sĩ còn thiếu thông tin.</w:t>
      </w:r>
      <w:r w:rsidRPr="00327B96">
        <w:rPr>
          <w:spacing w:val="-2"/>
        </w:rPr>
        <w:t xml:space="preserve"> </w:t>
      </w:r>
      <w:r w:rsidRPr="00327B96">
        <w:t>Cùng với việc lấy mẫu tại các địa phương, công tác tiếp nhận, lưu trữ và bảo quản mẫu hài cốt liệt sĩ được triển khai nhằm bảo đảm nguồn mẫu phục vụ giám định. Đến ngày 22/8, đã tiếp nhận, lưu trữ và bảo quản 35.983 mẫu hài cốt liệt sĩ của các địa phương. Riêng Viện Pháp y Quân đội đã tiếp nhận 27.169 mẫu hài cốt liệt sĩ của 16/17 tỉnh, thành phố và thực hiện giám định 195 mẫu.</w:t>
      </w:r>
    </w:p>
    <w:p w14:paraId="0528D08B" w14:textId="77777777" w:rsidR="000A7C39" w:rsidRPr="00327B96" w:rsidRDefault="000A7C39" w:rsidP="00327B96">
      <w:pPr>
        <w:spacing w:after="120" w:line="245" w:lineRule="auto"/>
        <w:ind w:firstLine="720"/>
        <w:jc w:val="both"/>
        <w:rPr>
          <w:spacing w:val="-2"/>
        </w:rPr>
      </w:pPr>
      <w:r w:rsidRPr="00327B96">
        <w:rPr>
          <w:spacing w:val="-2"/>
        </w:rPr>
        <w:t>Công tác rà phá bom mìn, vật nổ tiếp tục được xác định là nhiệm vụ quan trọng, trực tiếp bảo đảm an toàn cho hoạt động tìm kiếm, quy tập hài cốt liệt sĩ. Cho đến nay, các lực lượng đã rà phá được 11.793,6/22.725ha, đạt 51,9% kế hoạch. Riêng vùng lõi Vị Xuyên/Tuyên Quang đã rà phá 4.075,8/4.460 ha, đạt 91,39%. Để thực hiện nhiệm vụ, 360 đội rà phá bom mìn được huy động, sử dụng 1.311 máy dò và các trang thiết bị chuyên dụng, với tổng số 5.183 người tham gia.</w:t>
      </w:r>
    </w:p>
    <w:p w14:paraId="09D5094A" w14:textId="77777777" w:rsidR="000A7C39" w:rsidRPr="00327B96" w:rsidRDefault="000A7C39" w:rsidP="00327B96">
      <w:pPr>
        <w:pStyle w:val="BodyTextIndent"/>
        <w:tabs>
          <w:tab w:val="left" w:pos="0"/>
          <w:tab w:val="left" w:pos="720"/>
        </w:tabs>
        <w:spacing w:after="120" w:line="245" w:lineRule="auto"/>
        <w:ind w:left="0" w:firstLine="720"/>
        <w:jc w:val="both"/>
        <w:rPr>
          <w:rStyle w:val="normalchar"/>
          <w:rFonts w:ascii="Times New Roman" w:hAnsi="Times New Roman"/>
          <w:b/>
          <w:bCs/>
          <w:i/>
          <w:iCs/>
          <w:lang w:val="fr-FR"/>
        </w:rPr>
      </w:pPr>
      <w:r w:rsidRPr="00327B96">
        <w:rPr>
          <w:rStyle w:val="normalchar"/>
          <w:rFonts w:ascii="Times New Roman" w:hAnsi="Times New Roman"/>
          <w:b/>
          <w:bCs/>
          <w:i/>
          <w:iCs/>
          <w:lang w:val="fr-FR"/>
        </w:rPr>
        <w:t xml:space="preserve">c) Tình hình dịch bệnh, ngộ độc thực phẩm </w:t>
      </w:r>
    </w:p>
    <w:p w14:paraId="4CD2167A" w14:textId="77777777" w:rsidR="000A7C39" w:rsidRPr="00327B96" w:rsidRDefault="000A7C39" w:rsidP="00327B96">
      <w:pPr>
        <w:spacing w:after="120" w:line="245" w:lineRule="auto"/>
        <w:ind w:firstLine="720"/>
        <w:jc w:val="both"/>
        <w:rPr>
          <w:lang w:val="de-DE"/>
        </w:rPr>
      </w:pPr>
      <w:r w:rsidRPr="00327B96">
        <w:rPr>
          <w:lang w:val="de-DE"/>
        </w:rPr>
        <w:t>Theo báo cáo của Bộ Y tế, trong tháng (từ ngày 18/7-17/8/2026), cả nước có hơn 16,7 nghìn người mắc bệnh sốt xuất huyết (02 người tử vong); 8.689</w:t>
      </w:r>
      <w:r w:rsidRPr="00327B96">
        <w:rPr>
          <w:lang w:val="fr-FR"/>
        </w:rPr>
        <w:t xml:space="preserve"> </w:t>
      </w:r>
      <w:r w:rsidRPr="00327B96">
        <w:rPr>
          <w:lang w:val="de-DE"/>
        </w:rPr>
        <w:t>người mắc bệnh tay chân miệng (01 người tử vong); 253 người sốt phát ban nghi sởi (không có người tử vong); 32 người viêm não vi rút; 02 người viêm não mô cầu; 06 người chết do bệnh dại. Tính chung từ đầu năm đến nay, cả nước có hơn 78,3 nghìn người mắc bệnh sốt xuất huyết (13 người tử vong</w:t>
      </w:r>
      <w:r w:rsidRPr="00327B96">
        <w:rPr>
          <w:vertAlign w:val="superscript"/>
          <w:lang w:val="de-DE"/>
        </w:rPr>
        <w:footnoteReference w:id="32"/>
      </w:r>
      <w:r w:rsidRPr="00327B96">
        <w:rPr>
          <w:lang w:val="de-DE"/>
        </w:rPr>
        <w:t>); hơn 67,3 nghìn người mắc tay chân miệng (11 người tử vong); 5.005 người sốt phát ban nghi sởi; 210 trường hợp viêm não vi rút (01 người tử vong); 33 người viêm màng não do não mô cầu (05 người tử vong); 46 người chết do bệnh dại.</w:t>
      </w:r>
    </w:p>
    <w:p w14:paraId="32B521CF" w14:textId="77777777" w:rsidR="000A7C39" w:rsidRPr="00327B96" w:rsidRDefault="000A7C39" w:rsidP="00327B96">
      <w:pPr>
        <w:spacing w:after="120" w:line="245" w:lineRule="auto"/>
        <w:ind w:firstLine="720"/>
        <w:jc w:val="both"/>
        <w:rPr>
          <w:lang w:val="de-DE"/>
        </w:rPr>
      </w:pPr>
      <w:r w:rsidRPr="00327B96">
        <w:rPr>
          <w:lang w:val="de-DE"/>
        </w:rPr>
        <w:t xml:space="preserve">Tổng số người nhiễm HIV của cả nước hiện còn sống tính đến thời điểm 17/8/2026 là </w:t>
      </w:r>
      <w:r w:rsidRPr="00327B96">
        <w:rPr>
          <w:iCs/>
          <w:snapToGrid w:val="0"/>
          <w:lang w:val="de-DE"/>
        </w:rPr>
        <w:t>258,0</w:t>
      </w:r>
      <w:r w:rsidRPr="00327B96">
        <w:rPr>
          <w:bCs/>
          <w:lang w:val="pl-PL"/>
        </w:rPr>
        <w:t xml:space="preserve"> </w:t>
      </w:r>
      <w:r w:rsidRPr="00327B96">
        <w:rPr>
          <w:lang w:val="de-DE"/>
        </w:rPr>
        <w:t xml:space="preserve">nghìn người; số người tử vong do HIV/AIDS là </w:t>
      </w:r>
      <w:r w:rsidRPr="00327B96">
        <w:rPr>
          <w:iCs/>
          <w:snapToGrid w:val="0"/>
          <w:lang w:val="de-DE"/>
        </w:rPr>
        <w:t>119,6</w:t>
      </w:r>
      <w:r w:rsidRPr="00327B96">
        <w:rPr>
          <w:bCs/>
          <w:lang w:val="pl-PL"/>
        </w:rPr>
        <w:t xml:space="preserve"> </w:t>
      </w:r>
      <w:r w:rsidRPr="00327B96">
        <w:rPr>
          <w:bCs/>
          <w:lang w:val="pl-PL"/>
        </w:rPr>
        <w:br/>
      </w:r>
      <w:r w:rsidRPr="00327B96">
        <w:rPr>
          <w:lang w:val="de-DE"/>
        </w:rPr>
        <w:t>nghìn người.</w:t>
      </w:r>
    </w:p>
    <w:p w14:paraId="69DED3B8" w14:textId="77777777" w:rsidR="000A7C39" w:rsidRPr="00327B96" w:rsidRDefault="000A7C39" w:rsidP="00327B96">
      <w:pPr>
        <w:spacing w:after="120" w:line="245" w:lineRule="auto"/>
        <w:ind w:firstLine="720"/>
        <w:jc w:val="both"/>
        <w:rPr>
          <w:lang w:val="de-DE"/>
        </w:rPr>
      </w:pPr>
      <w:r w:rsidRPr="00327B96">
        <w:rPr>
          <w:lang w:val="de-DE"/>
        </w:rPr>
        <w:t>Về ngộ độc thực phẩm, trong tháng Tám xảy ra 02 vụ với 140 người bị ngộ độc. Tính chung tám tháng năm 2026 (từ ngày 18/12/2025-17/8/2026), cả nước xảy ra 57 vụ với gần 2,8 nghìn người bị ngộ độc (07 người tử vong).</w:t>
      </w:r>
    </w:p>
    <w:p w14:paraId="246D2BA9" w14:textId="77777777" w:rsidR="000A7C39" w:rsidRPr="00327B96" w:rsidRDefault="000A7C39" w:rsidP="00327B96">
      <w:pPr>
        <w:spacing w:after="120" w:line="245" w:lineRule="auto"/>
        <w:ind w:firstLine="720"/>
        <w:jc w:val="both"/>
        <w:outlineLvl w:val="0"/>
        <w:rPr>
          <w:rStyle w:val="normalchar"/>
          <w:b/>
          <w:i/>
          <w:iCs/>
          <w:lang w:val="de-DE"/>
        </w:rPr>
      </w:pPr>
      <w:r w:rsidRPr="00327B96">
        <w:rPr>
          <w:b/>
          <w:bCs/>
          <w:i/>
          <w:iCs/>
          <w:lang w:val="pl-PL"/>
        </w:rPr>
        <w:t xml:space="preserve">d) </w:t>
      </w:r>
      <w:r w:rsidRPr="00327B96">
        <w:rPr>
          <w:rStyle w:val="normalchar"/>
          <w:b/>
          <w:i/>
          <w:iCs/>
          <w:lang w:val="de-DE"/>
        </w:rPr>
        <w:t>Hoạt động văn hóa, thể thao</w:t>
      </w:r>
    </w:p>
    <w:p w14:paraId="0B30C8DE" w14:textId="77777777" w:rsidR="000A7C39" w:rsidRPr="00327B96" w:rsidRDefault="000A7C39" w:rsidP="00327B96">
      <w:pPr>
        <w:tabs>
          <w:tab w:val="left" w:pos="567"/>
          <w:tab w:val="num" w:pos="720"/>
        </w:tabs>
        <w:spacing w:after="120" w:line="245" w:lineRule="auto"/>
        <w:ind w:firstLine="720"/>
        <w:jc w:val="both"/>
        <w:rPr>
          <w:spacing w:val="-4"/>
          <w:lang w:val="de-DE"/>
        </w:rPr>
      </w:pPr>
      <w:r w:rsidRPr="00327B96">
        <w:rPr>
          <w:i/>
          <w:spacing w:val="-4"/>
          <w:lang w:val="de-DE"/>
        </w:rPr>
        <w:t>Về văn hóa</w:t>
      </w:r>
      <w:r w:rsidRPr="00327B96">
        <w:rPr>
          <w:spacing w:val="-4"/>
          <w:lang w:val="de-DE"/>
        </w:rPr>
        <w:t>, trong tháng Tám, các hoạt động văn hóa diễn ra phong phú, đa dạng, tập trung vào tuyên truyền, giáo dục truyền thống nhân dịp kỷ niệm 81 năm Cách mạng tháng Tám và Quốc khánh 2/9 và các hoạt động triển lãm, nghệ thuật, lễ hội, giao lưu văn hóa, bảo tồn, phát huy giá trị di sản. Nhiều hoạt động tiêu biểu được tổ chức tại các địa phương như: triển lãm “Di sản của Danh nhân văn hóa Lê Quý Đôn” tại Hưng Yên; chương trình “Sắc màu văn hóa ASEAN 2026” tại Hà Nội; Lễ hội Điện Huệ Nam trong khuôn khổ Festival Huế 2026; triển lãm về Văn Miếu - Quốc Tử Giám và truyền thống hiếu học tại Quảng Ninh; và Lễ hội Việt Nam - Hàn Quốc Thành phố Đà Nẵng năm 2026; chương trình “Tổ quốc trong tim” tại Thành phố Hồ Chí Minh; triển lãm “Miền Nam nhớ mãi ơn Người” tại Gia Lai.</w:t>
      </w:r>
    </w:p>
    <w:p w14:paraId="69969149" w14:textId="77777777" w:rsidR="000A7C39" w:rsidRPr="00327B96" w:rsidRDefault="000A7C39" w:rsidP="00327B96">
      <w:pPr>
        <w:tabs>
          <w:tab w:val="left" w:pos="567"/>
          <w:tab w:val="num" w:pos="720"/>
        </w:tabs>
        <w:spacing w:after="120" w:line="245" w:lineRule="auto"/>
        <w:ind w:firstLine="720"/>
        <w:jc w:val="both"/>
        <w:rPr>
          <w:spacing w:val="-2"/>
          <w:lang w:val="de-DE"/>
        </w:rPr>
      </w:pPr>
      <w:r w:rsidRPr="00327B96">
        <w:rPr>
          <w:i/>
          <w:spacing w:val="-2"/>
          <w:lang w:val="de-DE"/>
        </w:rPr>
        <w:lastRenderedPageBreak/>
        <w:t>Về thể thao thành tích cao</w:t>
      </w:r>
      <w:r w:rsidRPr="00327B96">
        <w:rPr>
          <w:spacing w:val="-2"/>
          <w:lang w:val="de-DE"/>
        </w:rPr>
        <w:t xml:space="preserve">, hoạt động thi đấu thể thao diễn ra sôi động trong nước và quốc tế, với các sự kiện nổi bật như: </w:t>
      </w:r>
      <w:r w:rsidRPr="00327B96">
        <w:rPr>
          <w:spacing w:val="-2"/>
          <w:shd w:val="clear" w:color="auto" w:fill="FFFFFF"/>
          <w:lang w:val="de-DE"/>
        </w:rPr>
        <w:t>Giải vô địch Võ thuật tài năng trẻ Việt Nam lần thứ VII diễn ta tại Bắc Ninh từ ngày 23-26/8/2026; giải vô địch các đội mạnh Bắn cung quốc gia 2026 diễn ra tại Huế từ ngày 24/8/2026; giải bơi lặn vô địch câu lạc bộ quốc gia 2026 diễn ra tại Hải Phòng từ ngày 24-28/8/2026. Bên cạnh đó, trên đấu trường quốc tế, thể thao Việt Nam tiếp tục đạt nhiều kết quả như: Giải Cờ vua giành 121 huy chương vàng, 37 huy chương bạc, 85 huy chương đồng, đứng Nhất toàn đoàn tại Giải vô địch Cờ vua Trẻ ASEAN+ lần thứ 24; Bơi mặt nước mở giành 11 huy chương vàng tại Giải vô địch Đông Nam Á 2026; Khiêu vũ thể thao giành 2 huy chương vàng; bóng chuyền nữ giành á quân chặng 1 SEA V.Cup 2026; Cầu mây giành huy chương vàng đôi nữ tại King's Cup 2026. Tại ASEAN Hyundai Cup 2026, đội tuyển bóng đá nam Việt Nam bảo vệ thành công chức vô địch Đông Nam Á.</w:t>
      </w:r>
    </w:p>
    <w:p w14:paraId="505096E7" w14:textId="77777777" w:rsidR="000A7C39" w:rsidRPr="00327B96" w:rsidRDefault="000A7C39" w:rsidP="00327B96">
      <w:pPr>
        <w:tabs>
          <w:tab w:val="left" w:pos="567"/>
          <w:tab w:val="num" w:pos="720"/>
        </w:tabs>
        <w:spacing w:after="120" w:line="245" w:lineRule="auto"/>
        <w:ind w:firstLine="720"/>
        <w:jc w:val="both"/>
        <w:rPr>
          <w:lang w:val="de-DE"/>
        </w:rPr>
      </w:pPr>
      <w:r w:rsidRPr="00327B96">
        <w:rPr>
          <w:i/>
          <w:lang w:val="de-DE"/>
        </w:rPr>
        <w:t>Về thể thao quần chúng</w:t>
      </w:r>
      <w:r w:rsidRPr="00327B96">
        <w:rPr>
          <w:lang w:val="de-DE"/>
        </w:rPr>
        <w:t>, phong trào thể dục, thể thao tiếp tục phát triển rộng khắp, gắn với Đại hội Thể dục thể thao các cấp, thúc đẩy thể thao cộng đồng và phong trào “Toàn dân rèn luyện thân thể theo gương Bác Hồ vĩ đại”. Nhiều hoạt động được tổ chức tại các địa phương, nổi bật như Đại hội Thể dục thể thao tỉnh Cao Bằng lần thứ X; các giải võ thuật diễn ra tại Thanh Hóa; các giải Taekwondo, Cầu lông diễn ra tại nhiều địa phương; Festival Võ thuật Quốc tế Hà Nội 2026; đại hội Thể dục thể thao tỉnh Đắk Lắk lần thứ I; Giải Futsal U20 quốc gia 2026 diễn ra tại Thành Hồ Chí Minh; giải Bóng đá nữ các dân tộc thiểu số Việt Nam - VTV Cup lần thứ I diễn ra tại Lào Cai; giải Bóng đá U9 toàn quốc Toyota Cup 2026 diễn ra tại Quảng Ngãi; giải Billiards Carom 3 băng Siêu Cúp Phúc Thịnh 2026.</w:t>
      </w:r>
    </w:p>
    <w:p w14:paraId="3EB9FFA6" w14:textId="77777777" w:rsidR="000A7C39" w:rsidRPr="00327B96" w:rsidRDefault="000A7C39" w:rsidP="00327B96">
      <w:pPr>
        <w:spacing w:after="120" w:line="245" w:lineRule="auto"/>
        <w:ind w:firstLine="720"/>
        <w:jc w:val="both"/>
        <w:outlineLvl w:val="0"/>
        <w:rPr>
          <w:b/>
          <w:i/>
          <w:lang w:val="de-DE"/>
        </w:rPr>
      </w:pPr>
      <w:r w:rsidRPr="00327B96">
        <w:rPr>
          <w:b/>
          <w:i/>
          <w:lang w:val="de-DE"/>
        </w:rPr>
        <w:t>đ) Tai nạn giao thông</w:t>
      </w:r>
      <w:r w:rsidRPr="00327B96">
        <w:rPr>
          <w:b/>
          <w:bCs/>
          <w:iCs/>
          <w:vertAlign w:val="superscript"/>
        </w:rPr>
        <w:footnoteReference w:id="33"/>
      </w:r>
    </w:p>
    <w:p w14:paraId="00915415" w14:textId="77777777" w:rsidR="000A7C39" w:rsidRPr="00327B96" w:rsidRDefault="000A7C39" w:rsidP="00327B96">
      <w:pPr>
        <w:tabs>
          <w:tab w:val="left" w:pos="567"/>
        </w:tabs>
        <w:spacing w:after="120" w:line="245" w:lineRule="auto"/>
        <w:ind w:firstLine="720"/>
        <w:jc w:val="both"/>
        <w:rPr>
          <w:lang w:val="de-DE"/>
        </w:rPr>
      </w:pPr>
      <w:r w:rsidRPr="00327B96">
        <w:rPr>
          <w:rFonts w:eastAsia="Calibri"/>
          <w:lang w:val="de-DE"/>
        </w:rPr>
        <w:t xml:space="preserve">Trong tháng Tám (từ ngày </w:t>
      </w:r>
      <w:r w:rsidRPr="00327B96">
        <w:rPr>
          <w:lang w:val="de-DE"/>
        </w:rPr>
        <w:t>15/7-14/8/2026</w:t>
      </w:r>
      <w:r w:rsidRPr="00327B96">
        <w:rPr>
          <w:rFonts w:eastAsia="Calibri"/>
          <w:lang w:val="de-DE"/>
        </w:rPr>
        <w:t xml:space="preserve">), </w:t>
      </w:r>
      <w:r w:rsidRPr="00327B96">
        <w:rPr>
          <w:lang w:val="de-DE"/>
        </w:rPr>
        <w:t xml:space="preserve">cả nước xảy ra 1.280 vụ tai nạn giao thông, làm chết 805 người và bị thương 748 người. So với tháng Bảy, số vụ tai nạn giao thông tăng 9,5%; số người chết tăng 14,7%; số người bị thương tăng 7,9%. So với cùng kỳ năm 2025, số vụ tai nạn giao thông giảm 11,4%; số người chết giảm 2,7%; số người bị thương giảm 21,1%. </w:t>
      </w:r>
    </w:p>
    <w:p w14:paraId="625355C3" w14:textId="77777777" w:rsidR="000A7C39" w:rsidRPr="00327B96" w:rsidRDefault="000A7C39" w:rsidP="00327B96">
      <w:pPr>
        <w:tabs>
          <w:tab w:val="left" w:pos="567"/>
        </w:tabs>
        <w:spacing w:after="120" w:line="245" w:lineRule="auto"/>
        <w:ind w:firstLine="720"/>
        <w:jc w:val="both"/>
        <w:rPr>
          <w:lang w:val="de-DE"/>
        </w:rPr>
      </w:pPr>
      <w:r w:rsidRPr="00327B96">
        <w:rPr>
          <w:spacing w:val="-4"/>
          <w:lang w:val="de-DE"/>
        </w:rPr>
        <w:t>Tính chung tám tháng năm 2026, trên địa bàn cả nước xảy ra 12.347 vụ tai nạn giao thông, làm chết 7.048 người và bị thương 8.130 người. So với cùng kỳ năm trước, số vụ tai nạn giao thông giảm 17,2%; số người chết giảm 9,4%; số người bị thương giảm 27,1%. Bình quân một ngày trong tám tháng năm 2026, trên địa bàn cả nước xảy ra 42 vụ tai nạn giao thông, làm chết 26 người, bị thương 24 người</w:t>
      </w:r>
      <w:r w:rsidRPr="00327B96">
        <w:rPr>
          <w:lang w:val="de-DE"/>
        </w:rPr>
        <w:t xml:space="preserve">. </w:t>
      </w:r>
    </w:p>
    <w:p w14:paraId="320DF328" w14:textId="77777777" w:rsidR="000A7C39" w:rsidRPr="00327B96" w:rsidRDefault="000A7C39" w:rsidP="00327B96">
      <w:pPr>
        <w:pStyle w:val="Normal11"/>
        <w:spacing w:before="0" w:beforeAutospacing="0" w:after="120" w:afterAutospacing="0" w:line="245" w:lineRule="auto"/>
        <w:ind w:firstLine="720"/>
        <w:jc w:val="both"/>
        <w:rPr>
          <w:rFonts w:ascii="Times New Roman" w:hAnsi="Times New Roman" w:cs="Times New Roman"/>
          <w:b/>
          <w:i/>
          <w:sz w:val="28"/>
          <w:szCs w:val="28"/>
          <w:lang w:val="pl-PL"/>
        </w:rPr>
      </w:pPr>
      <w:r w:rsidRPr="00327B96">
        <w:rPr>
          <w:rFonts w:ascii="Times New Roman" w:hAnsi="Times New Roman" w:cs="Times New Roman"/>
          <w:b/>
          <w:i/>
          <w:sz w:val="28"/>
          <w:szCs w:val="28"/>
          <w:lang w:val="pl-PL"/>
        </w:rPr>
        <w:t>e) Thiệt hại do thiên tai</w:t>
      </w:r>
      <w:r w:rsidRPr="00327B96">
        <w:rPr>
          <w:rStyle w:val="FootnoteReference"/>
          <w:rFonts w:ascii="Times New Roman" w:eastAsia="Calibri" w:hAnsi="Times New Roman" w:cs="Times New Roman"/>
          <w:b/>
          <w:bCs/>
          <w:i/>
          <w:sz w:val="28"/>
          <w:szCs w:val="28"/>
          <w:lang w:val="pl-PL"/>
        </w:rPr>
        <w:footnoteReference w:id="34"/>
      </w:r>
    </w:p>
    <w:p w14:paraId="5C361840" w14:textId="77777777" w:rsidR="000A7C39" w:rsidRPr="00327B96" w:rsidRDefault="000A7C39" w:rsidP="00327B96">
      <w:pPr>
        <w:tabs>
          <w:tab w:val="left" w:pos="426"/>
          <w:tab w:val="left" w:pos="900"/>
        </w:tabs>
        <w:spacing w:after="120" w:line="245" w:lineRule="auto"/>
        <w:ind w:firstLine="720"/>
        <w:jc w:val="both"/>
        <w:rPr>
          <w:lang w:val="de-DE"/>
        </w:rPr>
      </w:pPr>
      <w:r w:rsidRPr="00327B96">
        <w:rPr>
          <w:lang w:val="de-DE"/>
        </w:rPr>
        <w:t xml:space="preserve">Thiệt hại do thiên tai trong tháng Tám chủ yếu do </w:t>
      </w:r>
      <w:r w:rsidRPr="00327B96">
        <w:rPr>
          <w:bCs/>
          <w:iCs/>
          <w:lang w:val="de-DE"/>
        </w:rPr>
        <w:t>mưa lốc, giông sét</w:t>
      </w:r>
      <w:r w:rsidRPr="00327B96">
        <w:rPr>
          <w:lang w:val="de-DE"/>
        </w:rPr>
        <w:t xml:space="preserve"> làm 11</w:t>
      </w:r>
      <w:r w:rsidRPr="00327B96">
        <w:rPr>
          <w:rFonts w:eastAsia="Calibri"/>
          <w:lang w:val="de-DE"/>
        </w:rPr>
        <w:t xml:space="preserve"> người chết và mất tích, 15</w:t>
      </w:r>
      <w:r w:rsidRPr="00327B96">
        <w:rPr>
          <w:lang w:val="de-DE"/>
        </w:rPr>
        <w:t xml:space="preserve"> người bị thương; hơn 44,9 nghìn ha lúa và hoa màu </w:t>
      </w:r>
      <w:r w:rsidRPr="00327B96">
        <w:rPr>
          <w:lang w:val="de-DE"/>
        </w:rPr>
        <w:lastRenderedPageBreak/>
        <w:t>bị ngập, hư hỏng; gần 4,7 nghìn ngôi nhà bị sập đổ, cuốn trôi và hư hỏng; tổng giá trị thiệt hại về tài sản do thiên tai gây ra trong tháng là 737,1 tỷ đồng, giảm 91,7% so với cùng kỳ năm trước</w:t>
      </w:r>
      <w:r w:rsidRPr="00327B96">
        <w:rPr>
          <w:snapToGrid w:val="0"/>
          <w:lang w:val="de-DE"/>
        </w:rPr>
        <w:t>.</w:t>
      </w:r>
      <w:r w:rsidRPr="00327B96" w:rsidDel="004C76CE">
        <w:rPr>
          <w:lang w:val="de-DE"/>
        </w:rPr>
        <w:t xml:space="preserve"> </w:t>
      </w:r>
      <w:r w:rsidRPr="00327B96">
        <w:rPr>
          <w:rFonts w:eastAsia="Calibri"/>
          <w:lang w:val="de-DE"/>
        </w:rPr>
        <w:t xml:space="preserve">Tính chung tám tháng năm nay, thiên tai làm 50 người chết và mất tích, 91 </w:t>
      </w:r>
      <w:r w:rsidRPr="00327B96">
        <w:rPr>
          <w:lang w:val="de-DE"/>
        </w:rPr>
        <w:t>người bị thương;</w:t>
      </w:r>
      <w:r w:rsidRPr="00327B96">
        <w:rPr>
          <w:rFonts w:eastAsia="Calibri"/>
          <w:lang w:val="de-DE"/>
        </w:rPr>
        <w:t xml:space="preserve"> 80,4 nghìn ha lúa và hoa màu bị hư hỏng; </w:t>
      </w:r>
      <w:r w:rsidRPr="00327B96">
        <w:rPr>
          <w:lang w:val="de-DE"/>
        </w:rPr>
        <w:t>12,5 nghìn ngôi nhà bị sập đổ, cuốn trôi và hư hỏng;</w:t>
      </w:r>
      <w:r w:rsidRPr="00327B96">
        <w:rPr>
          <w:rFonts w:eastAsia="Calibri"/>
          <w:lang w:val="de-DE"/>
        </w:rPr>
        <w:t xml:space="preserve"> tổng giá trị thiệt hại về tài sản ước tính 2.681,9 tỷ đồng, giảm 83,5% so với cùng kỳ năm 2025.</w:t>
      </w:r>
    </w:p>
    <w:p w14:paraId="224D3D79" w14:textId="77777777" w:rsidR="000A7C39" w:rsidRPr="00327B96" w:rsidRDefault="000A7C39" w:rsidP="00327B96">
      <w:pPr>
        <w:tabs>
          <w:tab w:val="left" w:pos="426"/>
          <w:tab w:val="left" w:pos="900"/>
        </w:tabs>
        <w:spacing w:after="120" w:line="252" w:lineRule="auto"/>
        <w:ind w:firstLine="720"/>
        <w:jc w:val="both"/>
        <w:rPr>
          <w:rFonts w:eastAsia="Calibri"/>
          <w:b/>
          <w:i/>
          <w:lang w:val="de-DE"/>
        </w:rPr>
      </w:pPr>
      <w:r w:rsidRPr="00327B96">
        <w:rPr>
          <w:rFonts w:eastAsia="Calibri"/>
          <w:b/>
          <w:i/>
          <w:lang w:val="de-DE"/>
        </w:rPr>
        <w:t>g)</w:t>
      </w:r>
      <w:r w:rsidRPr="00327B96">
        <w:rPr>
          <w:b/>
          <w:i/>
          <w:lang w:val="pl-PL"/>
        </w:rPr>
        <w:t xml:space="preserve"> Bảo vệ môi trường và phòng chống cháy, nổ</w:t>
      </w:r>
    </w:p>
    <w:p w14:paraId="083C05DB" w14:textId="77777777" w:rsidR="000A7C39" w:rsidRPr="00327B96" w:rsidRDefault="000A7C39" w:rsidP="00327B96">
      <w:pPr>
        <w:tabs>
          <w:tab w:val="left" w:pos="426"/>
          <w:tab w:val="left" w:pos="900"/>
        </w:tabs>
        <w:spacing w:after="120" w:line="252" w:lineRule="auto"/>
        <w:ind w:firstLine="720"/>
        <w:jc w:val="both"/>
        <w:rPr>
          <w:rFonts w:eastAsia="Calibri"/>
          <w:lang w:val="de-DE"/>
        </w:rPr>
      </w:pPr>
      <w:r w:rsidRPr="00327B96">
        <w:rPr>
          <w:rFonts w:eastAsia="Calibri"/>
          <w:lang w:val="de-DE"/>
        </w:rPr>
        <w:t>Trong tháng Tám (từ ngày 26/7-23/8/2026)</w:t>
      </w:r>
      <w:r w:rsidRPr="00327B96">
        <w:rPr>
          <w:rStyle w:val="FootnoteReference"/>
          <w:rFonts w:eastAsia="Calibri"/>
          <w:lang w:val="de-DE"/>
        </w:rPr>
        <w:footnoteReference w:id="35"/>
      </w:r>
      <w:r w:rsidRPr="00327B96">
        <w:rPr>
          <w:rFonts w:eastAsia="Calibri"/>
          <w:lang w:val="de-DE"/>
        </w:rPr>
        <w:t xml:space="preserve">, các cơ quan chức năng phát hiện 1.221 vụ vi phạm môi trường tại </w:t>
      </w:r>
      <w:r w:rsidRPr="00327B96">
        <w:rPr>
          <w:noProof/>
          <w:lang w:val="de-DE"/>
        </w:rPr>
        <w:t>31/34 địa phương</w:t>
      </w:r>
      <w:r w:rsidRPr="00327B96">
        <w:rPr>
          <w:rStyle w:val="FootnoteReference"/>
          <w:noProof/>
        </w:rPr>
        <w:footnoteReference w:id="36"/>
      </w:r>
      <w:r w:rsidRPr="00327B96">
        <w:rPr>
          <w:noProof/>
          <w:lang w:val="de-DE"/>
        </w:rPr>
        <w:t xml:space="preserve">, </w:t>
      </w:r>
      <w:r w:rsidRPr="00327B96">
        <w:rPr>
          <w:rFonts w:eastAsia="Calibri"/>
          <w:lang w:val="de-DE"/>
        </w:rPr>
        <w:t xml:space="preserve">trong đó xử lý 1.138 vụ với tổng số tiền phạt </w:t>
      </w:r>
      <w:r w:rsidRPr="00327B96">
        <w:rPr>
          <w:snapToGrid w:val="0"/>
          <w:lang w:val="de-DE"/>
        </w:rPr>
        <w:t>21,6</w:t>
      </w:r>
      <w:r w:rsidRPr="00327B96">
        <w:rPr>
          <w:rFonts w:eastAsia="Calibri"/>
          <w:lang w:val="de-DE"/>
        </w:rPr>
        <w:t xml:space="preserve"> tỷ đồng, tăng 0,3% so với tháng trước và tăng 46,2% so với cùng kỳ năm trước. Tính chung tám tháng năm 2026, các cơ quan chức năng phát hiện 12.770 vụ vi phạm môi trường, trong đó xử lý 10.015 vụ với tổng số tiền phạt 187,7 tỷ đồng, tăng 31,7% so với cùng kỳ năm trước.</w:t>
      </w:r>
    </w:p>
    <w:p w14:paraId="7F56E219" w14:textId="2CD66EFC" w:rsidR="0048584D" w:rsidRPr="00327B96" w:rsidRDefault="000A7C39" w:rsidP="00327B96">
      <w:pPr>
        <w:tabs>
          <w:tab w:val="left" w:pos="426"/>
          <w:tab w:val="left" w:pos="900"/>
        </w:tabs>
        <w:spacing w:after="120" w:line="252" w:lineRule="auto"/>
        <w:ind w:firstLine="720"/>
        <w:jc w:val="both"/>
        <w:rPr>
          <w:rFonts w:eastAsia="Calibri"/>
          <w:b/>
          <w:i/>
          <w:lang w:val="de-DE"/>
        </w:rPr>
      </w:pPr>
      <w:r w:rsidRPr="00327B96">
        <w:rPr>
          <w:rFonts w:eastAsia="Calibri"/>
          <w:lang w:val="de-DE"/>
        </w:rPr>
        <w:t>Trong tháng (từ ngày 15/7-14/8/2026)</w:t>
      </w:r>
      <w:r w:rsidRPr="00327B96">
        <w:rPr>
          <w:rStyle w:val="FootnoteReference"/>
          <w:rFonts w:eastAsia="Calibri"/>
          <w:lang w:val="de-DE"/>
        </w:rPr>
        <w:footnoteReference w:id="37"/>
      </w:r>
      <w:r w:rsidRPr="00327B96">
        <w:rPr>
          <w:rFonts w:eastAsia="Calibri"/>
          <w:lang w:val="de-DE"/>
        </w:rPr>
        <w:t>, cả nước xảy ra 249 vụ cháy, nổ, làm 04 người chết và 12 người bị thương, thiệt hại ước tính 16,4 tỷ đồng, giảm 40,6% so với tháng trước và giảm 49,6% so với cùng kỳ năm trước. Tính chung tám tháng năm 2026, trên địa bàn cả nước xảy ra 2.001 vụ cháy, nổ, làm 64 người chết và 94 người bị thương, thiệt hại ước tính 618,6 tỷ đồng, gấp gần 3,2 lần cùng kỳ năm trước./.</w:t>
      </w:r>
    </w:p>
    <w:tbl>
      <w:tblPr>
        <w:tblStyle w:val="TableGrid1"/>
        <w:tblpPr w:leftFromText="181" w:rightFromText="181" w:vertAnchor="text" w:tblpX="108"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562"/>
      </w:tblGrid>
      <w:tr w:rsidR="00BC5FC3" w:rsidRPr="00327B96" w14:paraId="6F0660F3" w14:textId="77777777" w:rsidTr="00267E54">
        <w:tc>
          <w:tcPr>
            <w:tcW w:w="4533" w:type="dxa"/>
          </w:tcPr>
          <w:p w14:paraId="261355F6" w14:textId="77777777" w:rsidR="00AE05A0" w:rsidRPr="00327B96" w:rsidRDefault="00AE05A0" w:rsidP="00AE05A0">
            <w:pPr>
              <w:ind w:left="-57"/>
              <w:rPr>
                <w:rFonts w:eastAsia="Calibri"/>
                <w:b/>
                <w:i/>
                <w:sz w:val="24"/>
                <w:szCs w:val="22"/>
                <w:lang w:val="de-DE"/>
              </w:rPr>
            </w:pPr>
            <w:r w:rsidRPr="00327B96">
              <w:rPr>
                <w:rFonts w:eastAsia="Calibri"/>
                <w:b/>
                <w:i/>
                <w:sz w:val="24"/>
                <w:szCs w:val="22"/>
                <w:lang w:val="de-DE"/>
              </w:rPr>
              <w:t>Nơi nhận:</w:t>
            </w:r>
          </w:p>
          <w:p w14:paraId="4ED586E6" w14:textId="77777777" w:rsidR="00AE05A0" w:rsidRPr="00327B96" w:rsidRDefault="00AE05A0" w:rsidP="00AE05A0">
            <w:pPr>
              <w:ind w:left="-57"/>
              <w:rPr>
                <w:rFonts w:eastAsia="Calibri"/>
                <w:sz w:val="22"/>
                <w:szCs w:val="22"/>
                <w:lang w:val="de-DE"/>
              </w:rPr>
            </w:pPr>
            <w:r w:rsidRPr="00327B96">
              <w:rPr>
                <w:rFonts w:eastAsia="Calibri"/>
                <w:sz w:val="22"/>
                <w:szCs w:val="22"/>
                <w:lang w:val="de-DE"/>
              </w:rPr>
              <w:t>- Tổng Bí thư;</w:t>
            </w:r>
          </w:p>
          <w:p w14:paraId="70A4F8CC" w14:textId="77777777" w:rsidR="00AE05A0" w:rsidRPr="00327B96" w:rsidRDefault="00AE05A0" w:rsidP="00AE05A0">
            <w:pPr>
              <w:ind w:left="-57"/>
              <w:rPr>
                <w:rFonts w:eastAsia="Calibri"/>
                <w:sz w:val="22"/>
                <w:szCs w:val="22"/>
                <w:lang w:val="de-DE"/>
              </w:rPr>
            </w:pPr>
            <w:r w:rsidRPr="00327B96">
              <w:rPr>
                <w:rFonts w:eastAsia="Calibri"/>
                <w:sz w:val="22"/>
                <w:szCs w:val="22"/>
                <w:lang w:val="de-DE"/>
              </w:rPr>
              <w:t>- Chủ tịch nước;</w:t>
            </w:r>
          </w:p>
          <w:p w14:paraId="03E9A2BF" w14:textId="77777777" w:rsidR="00AE05A0" w:rsidRPr="00327B96" w:rsidRDefault="00AE05A0" w:rsidP="00AE05A0">
            <w:pPr>
              <w:ind w:left="-57"/>
              <w:rPr>
                <w:rFonts w:eastAsia="Calibri"/>
                <w:sz w:val="22"/>
                <w:szCs w:val="22"/>
                <w:lang w:val="de-DE"/>
              </w:rPr>
            </w:pPr>
            <w:r w:rsidRPr="00327B96">
              <w:rPr>
                <w:rFonts w:eastAsia="Calibri"/>
                <w:sz w:val="22"/>
                <w:szCs w:val="22"/>
                <w:lang w:val="de-DE"/>
              </w:rPr>
              <w:t>- Chủ tịch Quốc hội;</w:t>
            </w:r>
          </w:p>
          <w:p w14:paraId="35153DF2" w14:textId="77777777" w:rsidR="00AE05A0" w:rsidRPr="00327B96" w:rsidRDefault="00AE05A0" w:rsidP="00AE05A0">
            <w:pPr>
              <w:ind w:left="-57"/>
              <w:rPr>
                <w:rFonts w:eastAsia="Calibri"/>
                <w:sz w:val="22"/>
                <w:szCs w:val="22"/>
                <w:lang w:val="de-DE"/>
              </w:rPr>
            </w:pPr>
            <w:r w:rsidRPr="00327B96">
              <w:rPr>
                <w:rFonts w:eastAsia="Calibri"/>
                <w:sz w:val="22"/>
                <w:szCs w:val="22"/>
                <w:lang w:val="de-DE"/>
              </w:rPr>
              <w:t>- Thủ tướng Chính phủ;</w:t>
            </w:r>
          </w:p>
          <w:p w14:paraId="0AF64E79" w14:textId="77777777" w:rsidR="00AE05A0" w:rsidRPr="00327B96" w:rsidRDefault="00AE05A0" w:rsidP="00AE05A0">
            <w:pPr>
              <w:ind w:left="-57"/>
              <w:rPr>
                <w:rFonts w:eastAsia="Calibri"/>
                <w:sz w:val="22"/>
                <w:szCs w:val="22"/>
                <w:lang w:val="de-DE"/>
              </w:rPr>
            </w:pPr>
            <w:r w:rsidRPr="00327B96">
              <w:rPr>
                <w:rFonts w:eastAsia="Calibri"/>
                <w:sz w:val="22"/>
                <w:szCs w:val="22"/>
                <w:lang w:val="de-DE"/>
              </w:rPr>
              <w:t>- Các Phó Thủ tướng Chính phủ;</w:t>
            </w:r>
          </w:p>
          <w:p w14:paraId="262D3E77" w14:textId="77777777" w:rsidR="00AE05A0" w:rsidRPr="00327B96" w:rsidRDefault="00AE05A0" w:rsidP="00AE05A0">
            <w:pPr>
              <w:ind w:left="-57"/>
              <w:rPr>
                <w:rFonts w:eastAsia="Calibri"/>
                <w:sz w:val="22"/>
                <w:szCs w:val="22"/>
                <w:lang w:val="de-DE"/>
              </w:rPr>
            </w:pPr>
            <w:r w:rsidRPr="00327B96">
              <w:rPr>
                <w:rFonts w:eastAsia="Calibri"/>
                <w:sz w:val="22"/>
                <w:szCs w:val="22"/>
                <w:lang w:val="de-DE"/>
              </w:rPr>
              <w:t>- Lãnh đạo Bộ Tài chính;</w:t>
            </w:r>
          </w:p>
          <w:p w14:paraId="30C23226" w14:textId="77777777" w:rsidR="00AE05A0" w:rsidRPr="00327B96" w:rsidRDefault="00AE05A0" w:rsidP="00AE05A0">
            <w:pPr>
              <w:ind w:left="-57"/>
              <w:rPr>
                <w:rFonts w:eastAsia="Calibri"/>
                <w:sz w:val="22"/>
                <w:szCs w:val="22"/>
                <w:lang w:val="de-DE"/>
              </w:rPr>
            </w:pPr>
            <w:r w:rsidRPr="00327B96">
              <w:rPr>
                <w:rFonts w:eastAsia="Calibri"/>
                <w:sz w:val="22"/>
                <w:szCs w:val="22"/>
                <w:lang w:val="de-DE"/>
              </w:rPr>
              <w:t>- Các cơ quan thuộc Trung ương Đảng;</w:t>
            </w:r>
          </w:p>
          <w:p w14:paraId="250AAA42" w14:textId="77777777" w:rsidR="00AE05A0" w:rsidRPr="00327B96" w:rsidRDefault="00AE05A0" w:rsidP="00AE05A0">
            <w:pPr>
              <w:ind w:left="-57"/>
              <w:rPr>
                <w:rFonts w:eastAsia="Calibri"/>
                <w:sz w:val="22"/>
                <w:szCs w:val="22"/>
                <w:lang w:val="de-DE"/>
              </w:rPr>
            </w:pPr>
            <w:r w:rsidRPr="00327B96">
              <w:rPr>
                <w:rFonts w:eastAsia="Calibri"/>
                <w:sz w:val="22"/>
                <w:szCs w:val="22"/>
                <w:lang w:val="de-DE"/>
              </w:rPr>
              <w:t>- Văn phòng Chủ tịch nước;</w:t>
            </w:r>
          </w:p>
          <w:p w14:paraId="25326046" w14:textId="77777777" w:rsidR="00AE05A0" w:rsidRPr="00327B96" w:rsidRDefault="00AE05A0" w:rsidP="00AE05A0">
            <w:pPr>
              <w:ind w:left="-57"/>
              <w:rPr>
                <w:rFonts w:eastAsia="Calibri"/>
                <w:sz w:val="22"/>
                <w:szCs w:val="22"/>
                <w:lang w:val="de-DE"/>
              </w:rPr>
            </w:pPr>
            <w:r w:rsidRPr="00327B96">
              <w:rPr>
                <w:rFonts w:eastAsia="Calibri"/>
                <w:sz w:val="22"/>
                <w:szCs w:val="22"/>
                <w:lang w:val="de-DE"/>
              </w:rPr>
              <w:t>- Các cơ quan thuộc Quốc hội;</w:t>
            </w:r>
          </w:p>
          <w:p w14:paraId="18A41D0C" w14:textId="77777777" w:rsidR="00AE05A0" w:rsidRPr="00327B96" w:rsidRDefault="00AE05A0" w:rsidP="00AE05A0">
            <w:pPr>
              <w:ind w:left="-57"/>
              <w:rPr>
                <w:rFonts w:eastAsia="Calibri"/>
                <w:sz w:val="22"/>
                <w:szCs w:val="22"/>
                <w:lang w:val="de-DE"/>
              </w:rPr>
            </w:pPr>
            <w:r w:rsidRPr="00327B96">
              <w:rPr>
                <w:rFonts w:eastAsia="Calibri"/>
                <w:sz w:val="22"/>
                <w:szCs w:val="22"/>
                <w:lang w:val="de-DE"/>
              </w:rPr>
              <w:t>- Các Bộ, cơ quan ngang Bộ,</w:t>
            </w:r>
          </w:p>
          <w:p w14:paraId="6AFB1100" w14:textId="77777777" w:rsidR="00AE05A0" w:rsidRPr="00327B96" w:rsidRDefault="00AE05A0" w:rsidP="00AE05A0">
            <w:pPr>
              <w:ind w:left="-57"/>
              <w:rPr>
                <w:rFonts w:eastAsia="Calibri"/>
                <w:sz w:val="22"/>
                <w:szCs w:val="22"/>
                <w:lang w:val="de-DE"/>
              </w:rPr>
            </w:pPr>
            <w:r w:rsidRPr="00327B96">
              <w:rPr>
                <w:rFonts w:eastAsia="Calibri"/>
                <w:sz w:val="22"/>
                <w:szCs w:val="22"/>
                <w:lang w:val="de-DE"/>
              </w:rPr>
              <w:t xml:space="preserve">   cơ quan thuộc Chính phủ;</w:t>
            </w:r>
          </w:p>
          <w:p w14:paraId="3CC81D51" w14:textId="77777777" w:rsidR="00AE05A0" w:rsidRPr="00327B96" w:rsidRDefault="00AE05A0" w:rsidP="00AE05A0">
            <w:pPr>
              <w:ind w:left="-57"/>
              <w:rPr>
                <w:rFonts w:eastAsia="Calibri"/>
                <w:sz w:val="22"/>
                <w:szCs w:val="22"/>
                <w:lang w:val="de-DE"/>
              </w:rPr>
            </w:pPr>
            <w:r w:rsidRPr="00327B96">
              <w:rPr>
                <w:rFonts w:eastAsia="Calibri"/>
                <w:sz w:val="22"/>
                <w:szCs w:val="22"/>
                <w:lang w:val="de-DE"/>
              </w:rPr>
              <w:t>- Toà án Nhân dân tối cao;</w:t>
            </w:r>
          </w:p>
          <w:p w14:paraId="6419910D" w14:textId="77777777" w:rsidR="00AE05A0" w:rsidRPr="00327B96" w:rsidRDefault="00AE05A0" w:rsidP="00AE05A0">
            <w:pPr>
              <w:ind w:left="-57"/>
              <w:rPr>
                <w:rFonts w:eastAsia="Calibri"/>
                <w:sz w:val="22"/>
                <w:szCs w:val="22"/>
                <w:lang w:val="de-DE"/>
              </w:rPr>
            </w:pPr>
            <w:r w:rsidRPr="00327B96">
              <w:rPr>
                <w:rFonts w:eastAsia="Calibri"/>
                <w:sz w:val="22"/>
                <w:szCs w:val="22"/>
                <w:lang w:val="de-DE"/>
              </w:rPr>
              <w:t>- Viện Kiểm sát Nhân dân tối cao;</w:t>
            </w:r>
          </w:p>
          <w:p w14:paraId="43DE9DC1" w14:textId="77777777" w:rsidR="00AE05A0" w:rsidRPr="00327B96" w:rsidRDefault="00AE05A0" w:rsidP="00AE05A0">
            <w:pPr>
              <w:ind w:left="-57"/>
              <w:rPr>
                <w:rFonts w:eastAsia="Calibri"/>
                <w:sz w:val="22"/>
                <w:szCs w:val="22"/>
                <w:lang w:val="de-DE"/>
              </w:rPr>
            </w:pPr>
            <w:r w:rsidRPr="00327B96">
              <w:rPr>
                <w:rFonts w:eastAsia="Calibri"/>
                <w:sz w:val="22"/>
                <w:szCs w:val="22"/>
                <w:lang w:val="de-DE"/>
              </w:rPr>
              <w:t>- Các đoàn thể Trung ương;</w:t>
            </w:r>
          </w:p>
          <w:p w14:paraId="4E56BC85" w14:textId="77777777" w:rsidR="00AE05A0" w:rsidRPr="00327B96" w:rsidRDefault="00AE05A0" w:rsidP="00AE05A0">
            <w:pPr>
              <w:ind w:left="-57"/>
              <w:rPr>
                <w:rFonts w:eastAsia="Calibri"/>
                <w:sz w:val="22"/>
                <w:szCs w:val="22"/>
                <w:lang w:val="de-DE"/>
              </w:rPr>
            </w:pPr>
            <w:r w:rsidRPr="00327B96">
              <w:rPr>
                <w:rFonts w:eastAsia="Calibri"/>
                <w:sz w:val="22"/>
                <w:szCs w:val="22"/>
                <w:lang w:val="de-DE"/>
              </w:rPr>
              <w:t>- Các tỉnh, thành phố trực thuộc TW;</w:t>
            </w:r>
          </w:p>
          <w:p w14:paraId="708B1820" w14:textId="77777777" w:rsidR="00AE05A0" w:rsidRPr="00327B96" w:rsidRDefault="00AE05A0" w:rsidP="00AE05A0">
            <w:pPr>
              <w:ind w:left="-57"/>
              <w:rPr>
                <w:rFonts w:eastAsia="Calibri"/>
                <w:sz w:val="22"/>
                <w:szCs w:val="22"/>
                <w:lang w:val="de-DE"/>
              </w:rPr>
            </w:pPr>
            <w:r w:rsidRPr="00327B96">
              <w:rPr>
                <w:rFonts w:eastAsia="Calibri"/>
                <w:sz w:val="22"/>
                <w:szCs w:val="22"/>
                <w:lang w:val="de-DE"/>
              </w:rPr>
              <w:t>- Liên đoàn Thương mại và Công nghiệp VN;</w:t>
            </w:r>
          </w:p>
          <w:p w14:paraId="23296D5A" w14:textId="77777777" w:rsidR="00AE05A0" w:rsidRPr="00327B96" w:rsidRDefault="00AE05A0" w:rsidP="00AE05A0">
            <w:pPr>
              <w:ind w:left="-57"/>
              <w:rPr>
                <w:rFonts w:eastAsia="Calibri"/>
                <w:sz w:val="22"/>
                <w:szCs w:val="22"/>
                <w:lang w:val="de-DE"/>
              </w:rPr>
            </w:pPr>
            <w:r w:rsidRPr="00327B96">
              <w:rPr>
                <w:rFonts w:eastAsia="Calibri"/>
                <w:sz w:val="22"/>
                <w:szCs w:val="22"/>
                <w:lang w:val="de-DE"/>
              </w:rPr>
              <w:t>- Các đơn vị thuộc Bộ Tài chính;</w:t>
            </w:r>
          </w:p>
          <w:p w14:paraId="0754D490" w14:textId="77777777" w:rsidR="00AE05A0" w:rsidRPr="00327B96" w:rsidRDefault="00AE05A0" w:rsidP="00AE05A0">
            <w:pPr>
              <w:ind w:left="-57"/>
              <w:rPr>
                <w:rFonts w:eastAsia="Calibri"/>
                <w:sz w:val="22"/>
                <w:szCs w:val="22"/>
                <w:lang w:val="de-DE"/>
              </w:rPr>
            </w:pPr>
            <w:r w:rsidRPr="00327B96">
              <w:rPr>
                <w:rFonts w:eastAsia="Calibri"/>
                <w:sz w:val="22"/>
                <w:szCs w:val="22"/>
                <w:lang w:val="de-DE"/>
              </w:rPr>
              <w:t>- Cơ quan Thông tấn, báo chí;</w:t>
            </w:r>
          </w:p>
          <w:p w14:paraId="5C6B5AFF" w14:textId="77777777" w:rsidR="00AE05A0" w:rsidRPr="00327B96" w:rsidRDefault="00AE05A0" w:rsidP="00AE05A0">
            <w:pPr>
              <w:ind w:left="-57"/>
              <w:rPr>
                <w:rFonts w:eastAsia="Calibri"/>
                <w:sz w:val="22"/>
                <w:szCs w:val="22"/>
                <w:lang w:val="de-DE"/>
              </w:rPr>
            </w:pPr>
            <w:r w:rsidRPr="00327B96">
              <w:rPr>
                <w:rFonts w:eastAsia="Calibri"/>
                <w:sz w:val="22"/>
                <w:szCs w:val="22"/>
                <w:lang w:val="de-DE"/>
              </w:rPr>
              <w:t>- Các đơn vị thuộc CTK;</w:t>
            </w:r>
          </w:p>
          <w:p w14:paraId="1D8EDBCE" w14:textId="77777777" w:rsidR="00AE05A0" w:rsidRPr="00327B96" w:rsidRDefault="00AE05A0" w:rsidP="00AE05A0">
            <w:pPr>
              <w:ind w:left="-57"/>
              <w:rPr>
                <w:rFonts w:eastAsia="Calibri"/>
                <w:b/>
                <w:i/>
                <w:sz w:val="24"/>
                <w:szCs w:val="22"/>
                <w:lang w:val="en-GB"/>
              </w:rPr>
            </w:pPr>
            <w:r w:rsidRPr="00327B96">
              <w:rPr>
                <w:rFonts w:eastAsia="Calibri"/>
                <w:sz w:val="22"/>
                <w:szCs w:val="22"/>
                <w:lang w:val="en-GB"/>
              </w:rPr>
              <w:t>- Lưu: VT, THĐN.</w:t>
            </w:r>
          </w:p>
        </w:tc>
        <w:tc>
          <w:tcPr>
            <w:tcW w:w="4646" w:type="dxa"/>
          </w:tcPr>
          <w:p w14:paraId="0C932849" w14:textId="77777777" w:rsidR="00AE05A0" w:rsidRPr="00327B96" w:rsidRDefault="00AE05A0" w:rsidP="00AE05A0">
            <w:pPr>
              <w:shd w:val="clear" w:color="auto" w:fill="FFFFFF"/>
              <w:tabs>
                <w:tab w:val="left" w:pos="6540"/>
              </w:tabs>
              <w:ind w:firstLine="894"/>
              <w:jc w:val="center"/>
              <w:rPr>
                <w:rFonts w:eastAsia="Calibri"/>
                <w:b/>
                <w:bCs/>
                <w:lang w:val="en-GB"/>
              </w:rPr>
            </w:pPr>
            <w:r w:rsidRPr="00327B96">
              <w:rPr>
                <w:rFonts w:eastAsia="Calibri"/>
                <w:b/>
                <w:bCs/>
                <w:lang w:val="en-GB"/>
              </w:rPr>
              <w:t>CỤC TRƯỞNG</w:t>
            </w:r>
          </w:p>
          <w:p w14:paraId="047D1FB6" w14:textId="77777777" w:rsidR="00AE05A0" w:rsidRPr="00327B96" w:rsidRDefault="00AE05A0" w:rsidP="00AE05A0">
            <w:pPr>
              <w:ind w:firstLine="894"/>
              <w:jc w:val="center"/>
              <w:rPr>
                <w:rFonts w:eastAsia="Calibri"/>
                <w:b/>
                <w:bCs/>
                <w:lang w:val="en-GB"/>
              </w:rPr>
            </w:pPr>
          </w:p>
          <w:p w14:paraId="4F363C84" w14:textId="77777777" w:rsidR="00AE05A0" w:rsidRPr="00327B96" w:rsidRDefault="00AE05A0" w:rsidP="00AE05A0">
            <w:pPr>
              <w:ind w:firstLine="894"/>
              <w:jc w:val="center"/>
              <w:rPr>
                <w:rFonts w:eastAsia="Calibri"/>
                <w:b/>
                <w:bCs/>
                <w:lang w:val="en-GB"/>
              </w:rPr>
            </w:pPr>
          </w:p>
          <w:p w14:paraId="6EBC8504" w14:textId="77777777" w:rsidR="00AE05A0" w:rsidRPr="00327B96" w:rsidRDefault="00AE05A0" w:rsidP="00AE05A0">
            <w:pPr>
              <w:ind w:firstLine="894"/>
              <w:jc w:val="center"/>
              <w:rPr>
                <w:rFonts w:eastAsia="Calibri"/>
                <w:b/>
                <w:bCs/>
                <w:lang w:val="en-GB"/>
              </w:rPr>
            </w:pPr>
          </w:p>
          <w:p w14:paraId="5147EE54" w14:textId="77777777" w:rsidR="00AE05A0" w:rsidRPr="00327B96" w:rsidRDefault="00AE05A0" w:rsidP="00AE05A0">
            <w:pPr>
              <w:ind w:firstLine="894"/>
              <w:jc w:val="center"/>
              <w:rPr>
                <w:rFonts w:eastAsia="Calibri"/>
                <w:b/>
                <w:bCs/>
                <w:lang w:val="en-GB"/>
              </w:rPr>
            </w:pPr>
          </w:p>
          <w:p w14:paraId="4F8EDA5E" w14:textId="77777777" w:rsidR="00AE05A0" w:rsidRPr="00327B96" w:rsidRDefault="00AE05A0" w:rsidP="00AE05A0">
            <w:pPr>
              <w:ind w:firstLine="894"/>
              <w:jc w:val="center"/>
              <w:rPr>
                <w:rFonts w:eastAsia="Calibri"/>
                <w:b/>
                <w:bCs/>
                <w:lang w:val="en-GB"/>
              </w:rPr>
            </w:pPr>
          </w:p>
          <w:p w14:paraId="365C176C" w14:textId="77777777" w:rsidR="00AE05A0" w:rsidRPr="00327B96" w:rsidRDefault="00AE05A0" w:rsidP="00AE05A0">
            <w:pPr>
              <w:ind w:firstLine="894"/>
              <w:jc w:val="center"/>
              <w:rPr>
                <w:rFonts w:eastAsia="Calibri"/>
                <w:b/>
                <w:bCs/>
                <w:lang w:val="en-GB"/>
              </w:rPr>
            </w:pPr>
          </w:p>
          <w:p w14:paraId="05FB6AD2" w14:textId="77777777" w:rsidR="00AE05A0" w:rsidRPr="00327B96" w:rsidRDefault="00AE05A0" w:rsidP="00AE05A0">
            <w:pPr>
              <w:ind w:firstLine="894"/>
              <w:jc w:val="center"/>
              <w:rPr>
                <w:rFonts w:eastAsia="Calibri"/>
                <w:b/>
                <w:bCs/>
                <w:lang w:val="en-GB"/>
              </w:rPr>
            </w:pPr>
          </w:p>
          <w:p w14:paraId="193DB2F0" w14:textId="77777777" w:rsidR="00AE05A0" w:rsidRPr="00327B96" w:rsidRDefault="00AE05A0" w:rsidP="00AE05A0">
            <w:pPr>
              <w:ind w:firstLine="894"/>
              <w:jc w:val="center"/>
              <w:rPr>
                <w:rFonts w:eastAsia="Calibri"/>
                <w:b/>
                <w:i/>
                <w:sz w:val="24"/>
                <w:szCs w:val="22"/>
                <w:lang w:val="en-GB"/>
              </w:rPr>
            </w:pPr>
            <w:r w:rsidRPr="00327B96">
              <w:rPr>
                <w:rFonts w:eastAsia="Calibri"/>
                <w:b/>
                <w:bCs/>
                <w:lang w:val="en-GB"/>
              </w:rPr>
              <w:t>Nguyễn Thị Hương</w:t>
            </w:r>
          </w:p>
        </w:tc>
      </w:tr>
    </w:tbl>
    <w:p w14:paraId="3EC86DC2" w14:textId="77777777" w:rsidR="00163059" w:rsidRPr="00327B96" w:rsidRDefault="00163059"/>
    <w:sectPr w:rsidR="00163059" w:rsidRPr="00327B96" w:rsidSect="009E6614">
      <w:headerReference w:type="default" r:id="rId29"/>
      <w:pgSz w:w="11907" w:h="16840" w:code="9"/>
      <w:pgMar w:top="1077" w:right="1134" w:bottom="1134" w:left="1797"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3E857" w14:textId="77777777" w:rsidR="001B09D9" w:rsidRDefault="001B09D9" w:rsidP="00053768">
      <w:r>
        <w:separator/>
      </w:r>
    </w:p>
  </w:endnote>
  <w:endnote w:type="continuationSeparator" w:id="0">
    <w:p w14:paraId="2878AF79" w14:textId="77777777" w:rsidR="001B09D9" w:rsidRDefault="001B09D9" w:rsidP="00053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0EC7C" w14:textId="77777777" w:rsidR="001B09D9" w:rsidRDefault="001B09D9" w:rsidP="00053768">
      <w:r>
        <w:separator/>
      </w:r>
    </w:p>
  </w:footnote>
  <w:footnote w:type="continuationSeparator" w:id="0">
    <w:p w14:paraId="371FC20A" w14:textId="77777777" w:rsidR="001B09D9" w:rsidRDefault="001B09D9" w:rsidP="00053768">
      <w:r>
        <w:continuationSeparator/>
      </w:r>
    </w:p>
  </w:footnote>
  <w:footnote w:id="1">
    <w:p w14:paraId="00CEE6BB" w14:textId="77777777" w:rsidR="00D13DE6" w:rsidRPr="00C272C0" w:rsidRDefault="00D13DE6" w:rsidP="006534D7">
      <w:pPr>
        <w:pStyle w:val="FootnoteText"/>
        <w:spacing w:after="40"/>
        <w:ind w:left="142" w:hanging="142"/>
        <w:jc w:val="both"/>
        <w:rPr>
          <w:lang w:val="sv-SE"/>
        </w:rPr>
      </w:pPr>
      <w:r>
        <w:rPr>
          <w:rStyle w:val="FootnoteReference"/>
        </w:rPr>
        <w:footnoteRef/>
      </w:r>
      <w:r>
        <w:rPr>
          <w:lang w:val="sv-SE"/>
        </w:rPr>
        <w:t xml:space="preserve"> </w:t>
      </w:r>
      <w:r w:rsidRPr="00C272C0">
        <w:rPr>
          <w:lang w:val="sv-SE"/>
        </w:rPr>
        <w:t>Đồng Tháp chuyển 1.237,3 ha sang trồng cây hằng năm, chuyển 5.189,2 ha sang trồng cây lâu năm;</w:t>
      </w:r>
      <w:r w:rsidRPr="00C272C0">
        <w:rPr>
          <w:lang w:val="pt-BR"/>
        </w:rPr>
        <w:t xml:space="preserve"> Vĩnh Long chuyển 2.532,7 ha sang trồng cây lâu năm.</w:t>
      </w:r>
    </w:p>
  </w:footnote>
  <w:footnote w:id="2">
    <w:p w14:paraId="35BB8C8F" w14:textId="77777777" w:rsidR="00D13DE6" w:rsidRPr="00C272C0" w:rsidRDefault="00D13DE6" w:rsidP="006534D7">
      <w:pPr>
        <w:pStyle w:val="FootnoteText"/>
        <w:spacing w:after="40"/>
        <w:ind w:left="142" w:hanging="142"/>
        <w:jc w:val="both"/>
        <w:rPr>
          <w:lang w:val="sv-SE"/>
        </w:rPr>
      </w:pPr>
      <w:r w:rsidRPr="00C272C0">
        <w:rPr>
          <w:rStyle w:val="FootnoteReference"/>
        </w:rPr>
        <w:footnoteRef/>
      </w:r>
      <w:r w:rsidRPr="00C272C0">
        <w:rPr>
          <w:lang w:val="sv-SE"/>
        </w:rPr>
        <w:t xml:space="preserve"> Hà Tĩnh 1.455 ha; Quảng Ngãi 127,3 ha; Quảng Trị 110 ha.</w:t>
      </w:r>
    </w:p>
  </w:footnote>
  <w:footnote w:id="3">
    <w:p w14:paraId="770C16F9" w14:textId="77777777" w:rsidR="00D13DE6" w:rsidRPr="00C272C0" w:rsidRDefault="00D13DE6" w:rsidP="006534D7">
      <w:pPr>
        <w:pStyle w:val="FootnoteText"/>
        <w:spacing w:after="40"/>
        <w:ind w:left="142" w:hanging="142"/>
        <w:jc w:val="both"/>
        <w:rPr>
          <w:lang w:val="sv-SE"/>
        </w:rPr>
      </w:pPr>
      <w:r w:rsidRPr="00BD0209">
        <w:rPr>
          <w:rStyle w:val="FootnoteReference"/>
        </w:rPr>
        <w:footnoteRef/>
      </w:r>
      <w:r w:rsidRPr="00C0759E">
        <w:rPr>
          <w:lang w:val="sv-SE"/>
        </w:rPr>
        <w:t xml:space="preserve"> </w:t>
      </w:r>
      <w:r w:rsidRPr="00C272C0">
        <w:rPr>
          <w:lang w:val="de-DE"/>
        </w:rPr>
        <w:t>Có 7,5</w:t>
      </w:r>
      <w:r w:rsidRPr="00C272C0">
        <w:rPr>
          <w:bCs/>
          <w:iCs/>
          <w:lang w:val="de-DE"/>
        </w:rPr>
        <w:t xml:space="preserve"> nghìn ha lúa mùa chuyển sang nuôi trồng thủy sản; 1,8 nghìn ha chuyển sang trồng cây lâu năm; 1,2 nghìn ha chuyển sang trồng cây hằng năm khác và 6,7 nghìn ha chuyển sang đất phi nông nghiệp.</w:t>
      </w:r>
    </w:p>
  </w:footnote>
  <w:footnote w:id="4">
    <w:p w14:paraId="25DA442C" w14:textId="396C744B" w:rsidR="00D13DE6" w:rsidRPr="00C0759E" w:rsidRDefault="00D13DE6" w:rsidP="006534D7">
      <w:pPr>
        <w:pStyle w:val="FootnoteText"/>
        <w:spacing w:after="40"/>
        <w:ind w:left="142" w:hanging="142"/>
        <w:jc w:val="both"/>
        <w:rPr>
          <w:lang w:val="sv-SE"/>
        </w:rPr>
      </w:pPr>
      <w:r w:rsidRPr="00C272C0">
        <w:rPr>
          <w:rStyle w:val="FootnoteReference"/>
        </w:rPr>
        <w:footnoteRef/>
      </w:r>
      <w:r w:rsidRPr="00C272C0">
        <w:rPr>
          <w:lang w:val="sv-SE"/>
        </w:rPr>
        <w:t xml:space="preserve"> </w:t>
      </w:r>
      <w:r w:rsidRPr="00C272C0">
        <w:rPr>
          <w:lang w:val="de-DE"/>
        </w:rPr>
        <w:t xml:space="preserve">Thanh Hóa giảm </w:t>
      </w:r>
      <w:r w:rsidRPr="00C272C0">
        <w:rPr>
          <w:spacing w:val="2"/>
          <w:lang w:val="de-DE"/>
        </w:rPr>
        <w:t xml:space="preserve">4,2 nghìn ha do diện tích nằm trong vùng trũng thường xuyên ngập úng; </w:t>
      </w:r>
      <w:r w:rsidRPr="00C272C0">
        <w:rPr>
          <w:lang w:val="de-DE"/>
        </w:rPr>
        <w:t xml:space="preserve">Lào Cai giảm 8,7 nghìn ha và Gia Lai giảm 9,8 nghìn ha do vụ trước thu hoạch muộn ảnh hưởng đến tiến độ xuống giống; </w:t>
      </w:r>
      <w:r w:rsidRPr="00C272C0">
        <w:rPr>
          <w:spacing w:val="2"/>
          <w:lang w:val="de-DE"/>
        </w:rPr>
        <w:t xml:space="preserve">Cà Mau giảm 2,1 nghìn ha do </w:t>
      </w:r>
      <w:r w:rsidRPr="00C272C0">
        <w:rPr>
          <w:lang w:val="de-DE"/>
        </w:rPr>
        <w:t>triều cường ảnh hưởng đến điều kiện sản xuất.</w:t>
      </w:r>
    </w:p>
  </w:footnote>
  <w:footnote w:id="5">
    <w:p w14:paraId="41760D3F" w14:textId="77777777" w:rsidR="00D13DE6" w:rsidRPr="007B1B85" w:rsidRDefault="00D13DE6" w:rsidP="006534D7">
      <w:pPr>
        <w:pStyle w:val="FootnoteText"/>
        <w:spacing w:after="40"/>
        <w:ind w:left="142" w:hanging="142"/>
        <w:jc w:val="both"/>
        <w:rPr>
          <w:lang w:val="sv-SE"/>
        </w:rPr>
      </w:pPr>
      <w:r>
        <w:rPr>
          <w:rStyle w:val="FootnoteReference"/>
        </w:rPr>
        <w:footnoteRef/>
      </w:r>
      <w:r>
        <w:t xml:space="preserve"> </w:t>
      </w:r>
      <w:r w:rsidRPr="007B1B85">
        <w:rPr>
          <w:lang w:val="sv-SE"/>
        </w:rPr>
        <w:t>Một số địa phương có diện tích rừng trồng mới giảm</w:t>
      </w:r>
      <w:r>
        <w:rPr>
          <w:lang w:val="vi-VN"/>
        </w:rPr>
        <w:t xml:space="preserve"> </w:t>
      </w:r>
      <w:r w:rsidRPr="007B1B85">
        <w:rPr>
          <w:lang w:val="sv-SE"/>
        </w:rPr>
        <w:t xml:space="preserve">mạnh </w:t>
      </w:r>
      <w:r>
        <w:rPr>
          <w:lang w:val="vi-VN"/>
        </w:rPr>
        <w:t>so với cùng kỳ năm trước</w:t>
      </w:r>
      <w:r w:rsidRPr="007B1B85">
        <w:rPr>
          <w:lang w:val="sv-SE"/>
        </w:rPr>
        <w:t xml:space="preserve">: Quảng Ninh giảm 84,6%; Sơn La giảm 70,8%; Hà Tĩnh giảm 64,1%; Cà Mau giảm  30,2% .  </w:t>
      </w:r>
    </w:p>
  </w:footnote>
  <w:footnote w:id="6">
    <w:p w14:paraId="68E70BBE" w14:textId="77777777" w:rsidR="00D13DE6" w:rsidRPr="007B1B85" w:rsidRDefault="00D13DE6" w:rsidP="006534D7">
      <w:pPr>
        <w:pStyle w:val="FootnoteText"/>
        <w:spacing w:after="40"/>
        <w:ind w:left="142" w:hanging="142"/>
        <w:jc w:val="both"/>
        <w:rPr>
          <w:lang w:val="sv-SE"/>
        </w:rPr>
      </w:pPr>
      <w:r>
        <w:rPr>
          <w:rStyle w:val="FootnoteReference"/>
        </w:rPr>
        <w:footnoteRef/>
      </w:r>
      <w:r>
        <w:t xml:space="preserve"> Một số địa phương có sản lượng gỗ khai thác tăng cao</w:t>
      </w:r>
      <w:r>
        <w:rPr>
          <w:lang w:val="vi-VN"/>
        </w:rPr>
        <w:t xml:space="preserve"> so với cùng kỳ năm trước</w:t>
      </w:r>
      <w:r>
        <w:t xml:space="preserve">: </w:t>
      </w:r>
      <w:r w:rsidRPr="007B1B85">
        <w:rPr>
          <w:lang w:val="sv-SE"/>
        </w:rPr>
        <w:t>Lạng Sơn tăng 16,1%; Tuyên Quang tăng 11,8%; Nghệ An tăng 11,6%; Quảng Trị tăng 8,8%.</w:t>
      </w:r>
    </w:p>
  </w:footnote>
  <w:footnote w:id="7">
    <w:p w14:paraId="02BA5A69" w14:textId="77777777" w:rsidR="00D13DE6" w:rsidRDefault="00D13DE6" w:rsidP="006534D7">
      <w:pPr>
        <w:pStyle w:val="FootnoteText"/>
        <w:spacing w:after="40"/>
        <w:ind w:left="142" w:hanging="142"/>
        <w:jc w:val="both"/>
      </w:pPr>
      <w:r>
        <w:rPr>
          <w:rStyle w:val="FootnoteReference"/>
        </w:rPr>
        <w:footnoteRef/>
      </w:r>
      <w:r>
        <w:t xml:space="preserve"> Số liệu Bộ Nông nghiệp và </w:t>
      </w:r>
      <w:r w:rsidRPr="007B1B85">
        <w:rPr>
          <w:lang w:val="sv-SE"/>
        </w:rPr>
        <w:t>Môi trường</w:t>
      </w:r>
      <w:r>
        <w:t xml:space="preserve"> tính đến 15/</w:t>
      </w:r>
      <w:r>
        <w:rPr>
          <w:lang w:val="vi-VN"/>
        </w:rPr>
        <w:t>8</w:t>
      </w:r>
      <w:r>
        <w:t>/2026.</w:t>
      </w:r>
    </w:p>
  </w:footnote>
  <w:footnote w:id="8">
    <w:p w14:paraId="422B0E37" w14:textId="77777777" w:rsidR="00D13DE6" w:rsidRPr="00753E99" w:rsidRDefault="00D13DE6" w:rsidP="006534D7">
      <w:pPr>
        <w:pStyle w:val="FootnoteText"/>
        <w:spacing w:after="40"/>
        <w:ind w:left="142" w:hanging="142"/>
        <w:jc w:val="both"/>
        <w:rPr>
          <w:lang w:val="en-GB"/>
        </w:rPr>
      </w:pPr>
      <w:r>
        <w:rPr>
          <w:rStyle w:val="FootnoteReference"/>
        </w:rPr>
        <w:footnoteRef/>
      </w:r>
      <w:r>
        <w:t xml:space="preserve"> </w:t>
      </w:r>
      <w:r>
        <w:rPr>
          <w:lang w:val="en-US"/>
        </w:rPr>
        <w:t xml:space="preserve">Một số địa phương có diện tích rừng bị thiệt hại tăng cao: </w:t>
      </w:r>
      <w:r w:rsidRPr="0038423B">
        <w:rPr>
          <w:lang w:val="en-US"/>
        </w:rPr>
        <w:t>Gia Lai 185 ha; Đắk Lắk 18 ha;</w:t>
      </w:r>
      <w:r>
        <w:rPr>
          <w:lang w:val="en-US"/>
        </w:rPr>
        <w:t xml:space="preserve"> </w:t>
      </w:r>
      <w:r w:rsidRPr="0038423B">
        <w:rPr>
          <w:lang w:val="en-US"/>
        </w:rPr>
        <w:t>Đà Nẵng 14 ha</w:t>
      </w:r>
      <w:r>
        <w:rPr>
          <w:lang w:val="en-US"/>
        </w:rPr>
        <w:t>;</w:t>
      </w:r>
      <w:r w:rsidRPr="0038423B">
        <w:t xml:space="preserve"> </w:t>
      </w:r>
      <w:r w:rsidRPr="0038423B">
        <w:rPr>
          <w:lang w:val="en-US"/>
        </w:rPr>
        <w:t>Điện Biên 6 ha</w:t>
      </w:r>
      <w:r>
        <w:rPr>
          <w:lang w:val="en-US"/>
        </w:rPr>
        <w:t>.</w:t>
      </w:r>
    </w:p>
  </w:footnote>
  <w:footnote w:id="9">
    <w:p w14:paraId="08CD23EF" w14:textId="77777777" w:rsidR="00D13DE6" w:rsidRDefault="00D13DE6" w:rsidP="006534D7">
      <w:pPr>
        <w:pStyle w:val="FootnoteText"/>
        <w:spacing w:after="40"/>
        <w:ind w:left="142" w:hanging="142"/>
        <w:jc w:val="both"/>
        <w:rPr>
          <w:lang w:val="vi-VN"/>
        </w:rPr>
      </w:pPr>
      <w:r>
        <w:rPr>
          <w:rStyle w:val="FootnoteReference"/>
        </w:rPr>
        <w:footnoteRef/>
      </w:r>
      <w:r>
        <w:t xml:space="preserve"> </w:t>
      </w:r>
      <w:r>
        <w:rPr>
          <w:lang w:val="vi-VN"/>
        </w:rPr>
        <w:t>Nguồn: http://vasep.com.vn/gia-thuy-san và tổng hợp từ báo cáo của các địa phương</w:t>
      </w:r>
      <w:r>
        <w:rPr>
          <w:lang w:val="en-US"/>
        </w:rPr>
        <w:t>.</w:t>
      </w:r>
      <w:r>
        <w:t xml:space="preserve"> Giá cá tra nguyên liệu tại </w:t>
      </w:r>
      <w:r>
        <w:rPr>
          <w:lang w:val="en-US"/>
        </w:rPr>
        <w:t>Đồng bằng sông Cửu Long</w:t>
      </w:r>
      <w:r>
        <w:t xml:space="preserve"> loại 0,7-1,1 kg/con duy trì ở mức </w:t>
      </w:r>
      <w:r>
        <w:rPr>
          <w:lang w:val="vi-VN"/>
        </w:rPr>
        <w:t>29</w:t>
      </w:r>
      <w:r>
        <w:t>.</w:t>
      </w:r>
      <w:r>
        <w:rPr>
          <w:lang w:val="vi-VN"/>
        </w:rPr>
        <w:t>0</w:t>
      </w:r>
      <w:r>
        <w:t>00 đồng/kg</w:t>
      </w:r>
      <w:r>
        <w:rPr>
          <w:lang w:val="vi-VN"/>
        </w:rPr>
        <w:t xml:space="preserve"> </w:t>
      </w:r>
      <w:r>
        <w:t>-</w:t>
      </w:r>
      <w:r>
        <w:rPr>
          <w:lang w:val="vi-VN"/>
        </w:rPr>
        <w:t xml:space="preserve"> 30</w:t>
      </w:r>
      <w:r>
        <w:t>.</w:t>
      </w:r>
      <w:r>
        <w:rPr>
          <w:lang w:val="vi-VN"/>
        </w:rPr>
        <w:t>0</w:t>
      </w:r>
      <w:r>
        <w:t>00 đồng/kg</w:t>
      </w:r>
      <w:r>
        <w:rPr>
          <w:lang w:val="en-GB"/>
        </w:rPr>
        <w:t xml:space="preserve">. </w:t>
      </w:r>
      <w:r>
        <w:rPr>
          <w:lang w:val="it-IT"/>
        </w:rPr>
        <w:t>X</w:t>
      </w:r>
      <w:r w:rsidRPr="002A2EDA">
        <w:rPr>
          <w:lang w:val="it-IT"/>
        </w:rPr>
        <w:t xml:space="preserve">uất khẩu cá tra </w:t>
      </w:r>
      <w:r>
        <w:rPr>
          <w:lang w:val="it-IT"/>
        </w:rPr>
        <w:t>bảy</w:t>
      </w:r>
      <w:r w:rsidRPr="002A2EDA">
        <w:rPr>
          <w:lang w:val="it-IT"/>
        </w:rPr>
        <w:t xml:space="preserve"> tháng năm 2026 đạt 1,3 tỷ USD, tăng 10% so với cùng kỳ năm trướ</w:t>
      </w:r>
      <w:r>
        <w:rPr>
          <w:lang w:val="it-IT"/>
        </w:rPr>
        <w:t>c,</w:t>
      </w:r>
      <w:r w:rsidRPr="002A2EDA">
        <w:rPr>
          <w:lang w:val="it-IT"/>
        </w:rPr>
        <w:t xml:space="preserve"> </w:t>
      </w:r>
      <w:r>
        <w:rPr>
          <w:lang w:val="it-IT"/>
        </w:rPr>
        <w:t xml:space="preserve">trong đó </w:t>
      </w:r>
      <w:r w:rsidRPr="002A2EDA">
        <w:rPr>
          <w:lang w:val="it-IT"/>
        </w:rPr>
        <w:t>Trung Quốc tiếp tục là thị trường lớn nhất với kim ngạch 357 triệu USD, tăng 31%</w:t>
      </w:r>
      <w:r>
        <w:rPr>
          <w:lang w:val="it-IT"/>
        </w:rPr>
        <w:t>.</w:t>
      </w:r>
    </w:p>
  </w:footnote>
  <w:footnote w:id="10">
    <w:p w14:paraId="40E84B09" w14:textId="77777777" w:rsidR="00D13DE6" w:rsidRPr="001F76A6" w:rsidRDefault="00D13DE6" w:rsidP="00327B96">
      <w:pPr>
        <w:pStyle w:val="FootnoteText"/>
        <w:spacing w:after="40"/>
        <w:ind w:left="198" w:hanging="198"/>
        <w:jc w:val="both"/>
        <w:rPr>
          <w:lang w:val="en-GB"/>
        </w:rPr>
      </w:pPr>
      <w:r>
        <w:rPr>
          <w:rStyle w:val="FootnoteReference"/>
        </w:rPr>
        <w:footnoteRef/>
      </w:r>
      <w:r>
        <w:t xml:space="preserve"> </w:t>
      </w:r>
      <w:r w:rsidRPr="00D92C3D">
        <w:rPr>
          <w:spacing w:val="-4"/>
          <w:lang w:val="vi-VN"/>
        </w:rPr>
        <w:t xml:space="preserve">Nguồn: </w:t>
      </w:r>
      <w:hyperlink r:id="rId1" w:history="1">
        <w:r w:rsidRPr="00D92C3D">
          <w:rPr>
            <w:rStyle w:val="Hyperlink"/>
            <w:spacing w:val="-4"/>
            <w:lang w:val="vi-VN"/>
          </w:rPr>
          <w:t>http://vasep.com.vn/gia-thuy-san</w:t>
        </w:r>
      </w:hyperlink>
      <w:r w:rsidRPr="00D92C3D">
        <w:rPr>
          <w:spacing w:val="-4"/>
          <w:lang w:val="en-GB"/>
        </w:rPr>
        <w:t>. Giá tôm thẻ chân trắng ở Đồng bằng sông Cửu Long loại 50-100 con/kg dao động ở mức 85.000 - 130.000đ/kg, giá tôm sú cỡ 30-40 con/kg dao động ở mức 140.000 - 175.000đ/kg. Xuất khẩu tôm trong bảy tháng năm 2026 đạt gần 2,8 tỷ USD, tăng 13,5% so với cùng kỳ năm trước.</w:t>
      </w:r>
    </w:p>
  </w:footnote>
  <w:footnote w:id="11">
    <w:p w14:paraId="4F7AAF26" w14:textId="77777777" w:rsidR="00D13DE6" w:rsidRPr="00D44438" w:rsidRDefault="00D13DE6" w:rsidP="00327B96">
      <w:pPr>
        <w:pStyle w:val="FootnoteText"/>
        <w:spacing w:after="40"/>
        <w:ind w:left="198" w:hanging="198"/>
        <w:jc w:val="both"/>
        <w:rPr>
          <w:lang w:val="en-US"/>
        </w:rPr>
      </w:pPr>
      <w:r w:rsidRPr="000F409C">
        <w:rPr>
          <w:rStyle w:val="FootnoteReference"/>
        </w:rPr>
        <w:footnoteRef/>
      </w:r>
      <w:r w:rsidRPr="000F409C">
        <w:t xml:space="preserve"> T</w:t>
      </w:r>
      <w:r w:rsidRPr="000F409C">
        <w:rPr>
          <w:spacing w:val="-4"/>
        </w:rPr>
        <w:t>ốc độ tăng</w:t>
      </w:r>
      <w:r>
        <w:rPr>
          <w:spacing w:val="-4"/>
          <w:lang w:val="en-US"/>
        </w:rPr>
        <w:t xml:space="preserve">, </w:t>
      </w:r>
      <w:r w:rsidRPr="000F409C">
        <w:rPr>
          <w:spacing w:val="-4"/>
          <w:lang w:val="vi-VN"/>
        </w:rPr>
        <w:t>giảm</w:t>
      </w:r>
      <w:r w:rsidRPr="000F409C">
        <w:rPr>
          <w:spacing w:val="-4"/>
        </w:rPr>
        <w:t xml:space="preserve"> chỉ số IIP tháng </w:t>
      </w:r>
      <w:r>
        <w:rPr>
          <w:spacing w:val="-4"/>
          <w:lang w:val="en-US"/>
        </w:rPr>
        <w:t>Tám</w:t>
      </w:r>
      <w:r w:rsidRPr="000F409C">
        <w:rPr>
          <w:spacing w:val="-4"/>
        </w:rPr>
        <w:t xml:space="preserve"> so với tháng trước của một số địa phương có quy mô công nghiệp lớn: </w:t>
      </w:r>
      <w:r>
        <w:rPr>
          <w:spacing w:val="-4"/>
          <w:lang w:val="en-US"/>
        </w:rPr>
        <w:t xml:space="preserve">Thành phố Hồ Chí Minh </w:t>
      </w:r>
      <w:r>
        <w:rPr>
          <w:spacing w:val="-4"/>
          <w:lang w:val="vi-VN"/>
        </w:rPr>
        <w:t xml:space="preserve">tăng </w:t>
      </w:r>
      <w:r>
        <w:rPr>
          <w:spacing w:val="-4"/>
          <w:lang w:val="en-US"/>
        </w:rPr>
        <w:t>4</w:t>
      </w:r>
      <w:r>
        <w:rPr>
          <w:spacing w:val="-4"/>
          <w:lang w:val="vi-VN"/>
        </w:rPr>
        <w:t>,</w:t>
      </w:r>
      <w:r>
        <w:rPr>
          <w:spacing w:val="-4"/>
          <w:lang w:val="en-US"/>
        </w:rPr>
        <w:t>3</w:t>
      </w:r>
      <w:r>
        <w:rPr>
          <w:spacing w:val="-4"/>
          <w:lang w:val="vi-VN"/>
        </w:rPr>
        <w:t xml:space="preserve">%; </w:t>
      </w:r>
      <w:r>
        <w:rPr>
          <w:spacing w:val="-4"/>
          <w:lang w:val="en-US"/>
        </w:rPr>
        <w:t>Cần Thơ</w:t>
      </w:r>
      <w:r>
        <w:rPr>
          <w:spacing w:val="-4"/>
          <w:lang w:val="vi-VN"/>
        </w:rPr>
        <w:t xml:space="preserve"> tăng </w:t>
      </w:r>
      <w:r>
        <w:rPr>
          <w:spacing w:val="-4"/>
          <w:lang w:val="en-US"/>
        </w:rPr>
        <w:t>4</w:t>
      </w:r>
      <w:r>
        <w:rPr>
          <w:spacing w:val="-4"/>
          <w:lang w:val="vi-VN"/>
        </w:rPr>
        <w:t>,</w:t>
      </w:r>
      <w:r>
        <w:rPr>
          <w:spacing w:val="-4"/>
          <w:lang w:val="en-US"/>
        </w:rPr>
        <w:t>2</w:t>
      </w:r>
      <w:r>
        <w:rPr>
          <w:spacing w:val="-4"/>
          <w:lang w:val="vi-VN"/>
        </w:rPr>
        <w:t xml:space="preserve">%; </w:t>
      </w:r>
      <w:r>
        <w:rPr>
          <w:spacing w:val="-4"/>
          <w:lang w:val="en-US"/>
        </w:rPr>
        <w:t>Đồng Nai</w:t>
      </w:r>
      <w:r>
        <w:rPr>
          <w:spacing w:val="-4"/>
          <w:lang w:val="vi-VN"/>
        </w:rPr>
        <w:t xml:space="preserve"> tăng </w:t>
      </w:r>
      <w:r>
        <w:rPr>
          <w:spacing w:val="-4"/>
          <w:lang w:val="en-US"/>
        </w:rPr>
        <w:t>4</w:t>
      </w:r>
      <w:r>
        <w:rPr>
          <w:spacing w:val="-4"/>
          <w:lang w:val="vi-VN"/>
        </w:rPr>
        <w:t>,</w:t>
      </w:r>
      <w:r>
        <w:rPr>
          <w:spacing w:val="-4"/>
          <w:lang w:val="en-US"/>
        </w:rPr>
        <w:t>0</w:t>
      </w:r>
      <w:r w:rsidRPr="000F409C">
        <w:rPr>
          <w:spacing w:val="-4"/>
          <w:lang w:val="vi-VN"/>
        </w:rPr>
        <w:t xml:space="preserve">%; </w:t>
      </w:r>
      <w:r>
        <w:rPr>
          <w:spacing w:val="-4"/>
          <w:lang w:val="en-US"/>
        </w:rPr>
        <w:t>Hải Phòng</w:t>
      </w:r>
      <w:r>
        <w:rPr>
          <w:spacing w:val="-4"/>
          <w:lang w:val="vi-VN"/>
        </w:rPr>
        <w:t xml:space="preserve"> </w:t>
      </w:r>
      <w:r>
        <w:rPr>
          <w:spacing w:val="-4"/>
          <w:lang w:val="en-US"/>
        </w:rPr>
        <w:t>tăng</w:t>
      </w:r>
      <w:r>
        <w:rPr>
          <w:spacing w:val="-4"/>
          <w:lang w:val="vi-VN"/>
        </w:rPr>
        <w:t xml:space="preserve"> </w:t>
      </w:r>
      <w:r>
        <w:rPr>
          <w:spacing w:val="-4"/>
          <w:lang w:val="en-US"/>
        </w:rPr>
        <w:t>3,9</w:t>
      </w:r>
      <w:r w:rsidRPr="000F409C">
        <w:rPr>
          <w:spacing w:val="-4"/>
          <w:lang w:val="vi-VN"/>
        </w:rPr>
        <w:t>%; Bắ</w:t>
      </w:r>
      <w:r>
        <w:rPr>
          <w:spacing w:val="-4"/>
          <w:lang w:val="vi-VN"/>
        </w:rPr>
        <w:t xml:space="preserve">c Ninh </w:t>
      </w:r>
      <w:r>
        <w:rPr>
          <w:spacing w:val="-4"/>
          <w:lang w:val="en-US"/>
        </w:rPr>
        <w:t>tăng</w:t>
      </w:r>
      <w:r>
        <w:rPr>
          <w:spacing w:val="-4"/>
          <w:lang w:val="vi-VN"/>
        </w:rPr>
        <w:t xml:space="preserve"> </w:t>
      </w:r>
      <w:r>
        <w:rPr>
          <w:spacing w:val="-4"/>
          <w:lang w:val="en-US"/>
        </w:rPr>
        <w:t>2</w:t>
      </w:r>
      <w:r>
        <w:rPr>
          <w:spacing w:val="-4"/>
          <w:lang w:val="vi-VN"/>
        </w:rPr>
        <w:t>,</w:t>
      </w:r>
      <w:r>
        <w:rPr>
          <w:spacing w:val="-4"/>
          <w:lang w:val="en-US"/>
        </w:rPr>
        <w:t>9</w:t>
      </w:r>
      <w:r>
        <w:rPr>
          <w:spacing w:val="-4"/>
          <w:lang w:val="vi-VN"/>
        </w:rPr>
        <w:t xml:space="preserve">%; </w:t>
      </w:r>
      <w:r>
        <w:rPr>
          <w:spacing w:val="-4"/>
          <w:lang w:val="en-US"/>
        </w:rPr>
        <w:t>Đà Nẵng</w:t>
      </w:r>
      <w:r>
        <w:rPr>
          <w:spacing w:val="-4"/>
          <w:lang w:val="vi-VN"/>
        </w:rPr>
        <w:t xml:space="preserve"> tăng </w:t>
      </w:r>
      <w:r>
        <w:rPr>
          <w:spacing w:val="-4"/>
          <w:lang w:val="en-US"/>
        </w:rPr>
        <w:t>2,8</w:t>
      </w:r>
      <w:r>
        <w:rPr>
          <w:spacing w:val="-4"/>
          <w:lang w:val="vi-VN"/>
        </w:rPr>
        <w:t xml:space="preserve">%; </w:t>
      </w:r>
      <w:r>
        <w:rPr>
          <w:spacing w:val="-4"/>
          <w:lang w:val="en-US"/>
        </w:rPr>
        <w:t>Vĩnh Long</w:t>
      </w:r>
      <w:r>
        <w:rPr>
          <w:spacing w:val="-4"/>
          <w:lang w:val="vi-VN"/>
        </w:rPr>
        <w:t xml:space="preserve"> </w:t>
      </w:r>
      <w:r>
        <w:rPr>
          <w:spacing w:val="-4"/>
          <w:lang w:val="en-US"/>
        </w:rPr>
        <w:t>tăng</w:t>
      </w:r>
      <w:r>
        <w:rPr>
          <w:spacing w:val="-4"/>
          <w:lang w:val="vi-VN"/>
        </w:rPr>
        <w:t xml:space="preserve"> </w:t>
      </w:r>
      <w:r>
        <w:rPr>
          <w:spacing w:val="-4"/>
          <w:lang w:val="en-US"/>
        </w:rPr>
        <w:t>0,7</w:t>
      </w:r>
      <w:r>
        <w:rPr>
          <w:spacing w:val="-4"/>
          <w:lang w:val="vi-VN"/>
        </w:rPr>
        <w:t>%</w:t>
      </w:r>
      <w:r>
        <w:rPr>
          <w:spacing w:val="-4"/>
          <w:lang w:val="en-US"/>
        </w:rPr>
        <w:t>; Quảng Ngãi giảm 1,7%;</w:t>
      </w:r>
      <w:r w:rsidRPr="00D44438">
        <w:rPr>
          <w:spacing w:val="-4"/>
          <w:lang w:val="vi-VN"/>
        </w:rPr>
        <w:t xml:space="preserve"> </w:t>
      </w:r>
      <w:r w:rsidRPr="000F409C">
        <w:rPr>
          <w:spacing w:val="-4"/>
          <w:lang w:val="vi-VN"/>
        </w:rPr>
        <w:t>Quảng Ninh giả</w:t>
      </w:r>
      <w:r>
        <w:rPr>
          <w:spacing w:val="-4"/>
          <w:lang w:val="vi-VN"/>
        </w:rPr>
        <w:t xml:space="preserve">m </w:t>
      </w:r>
      <w:r>
        <w:rPr>
          <w:spacing w:val="-4"/>
          <w:lang w:val="en-US"/>
        </w:rPr>
        <w:t>2</w:t>
      </w:r>
      <w:r>
        <w:rPr>
          <w:spacing w:val="-4"/>
          <w:lang w:val="vi-VN"/>
        </w:rPr>
        <w:t>,</w:t>
      </w:r>
      <w:r>
        <w:rPr>
          <w:spacing w:val="-4"/>
          <w:lang w:val="en-US"/>
        </w:rPr>
        <w:t>8</w:t>
      </w:r>
      <w:r>
        <w:rPr>
          <w:spacing w:val="-4"/>
          <w:lang w:val="vi-VN"/>
        </w:rPr>
        <w:t>%</w:t>
      </w:r>
      <w:r>
        <w:rPr>
          <w:spacing w:val="-4"/>
          <w:lang w:val="en-US"/>
        </w:rPr>
        <w:t>.</w:t>
      </w:r>
    </w:p>
  </w:footnote>
  <w:footnote w:id="12">
    <w:p w14:paraId="309E14C1" w14:textId="10B6244F" w:rsidR="00D13DE6" w:rsidRPr="00BB78CA" w:rsidRDefault="00D13DE6" w:rsidP="00327B96">
      <w:pPr>
        <w:pStyle w:val="FootnoteText"/>
        <w:spacing w:after="40"/>
        <w:ind w:left="198" w:hanging="198"/>
        <w:jc w:val="both"/>
        <w:rPr>
          <w:lang w:val="vi-VN"/>
        </w:rPr>
      </w:pPr>
      <w:r w:rsidRPr="00BB78CA">
        <w:rPr>
          <w:rStyle w:val="FootnoteReference"/>
        </w:rPr>
        <w:footnoteRef/>
      </w:r>
      <w:r w:rsidRPr="00BB78CA">
        <w:t xml:space="preserve"> </w:t>
      </w:r>
      <w:r w:rsidRPr="00F75085">
        <w:t xml:space="preserve">Tốc độ tăng, giảm chỉ số sản xuất công nghiệp </w:t>
      </w:r>
      <w:r>
        <w:rPr>
          <w:lang w:val="en-US"/>
        </w:rPr>
        <w:t>tám</w:t>
      </w:r>
      <w:r w:rsidRPr="00F75085">
        <w:t xml:space="preserve"> tháng so với cùng kỳ năm trước giai đoạn 2019-2026 lần lượ</w:t>
      </w:r>
      <w:r>
        <w:t>t là: 9,</w:t>
      </w:r>
      <w:r>
        <w:rPr>
          <w:lang w:val="en-US"/>
        </w:rPr>
        <w:t>5</w:t>
      </w:r>
      <w:r>
        <w:t>%; 2,</w:t>
      </w:r>
      <w:r>
        <w:rPr>
          <w:lang w:val="en-US"/>
        </w:rPr>
        <w:t>2</w:t>
      </w:r>
      <w:r>
        <w:t xml:space="preserve">%; </w:t>
      </w:r>
      <w:r>
        <w:rPr>
          <w:lang w:val="en-US"/>
        </w:rPr>
        <w:t>5</w:t>
      </w:r>
      <w:r>
        <w:t>,</w:t>
      </w:r>
      <w:r>
        <w:rPr>
          <w:lang w:val="en-US"/>
        </w:rPr>
        <w:t>5</w:t>
      </w:r>
      <w:r>
        <w:t xml:space="preserve">%; </w:t>
      </w:r>
      <w:r>
        <w:rPr>
          <w:lang w:val="en-US"/>
        </w:rPr>
        <w:t>9</w:t>
      </w:r>
      <w:r>
        <w:t>,</w:t>
      </w:r>
      <w:r>
        <w:rPr>
          <w:lang w:val="en-US"/>
        </w:rPr>
        <w:t>2</w:t>
      </w:r>
      <w:r>
        <w:t>%; -0,</w:t>
      </w:r>
      <w:r>
        <w:rPr>
          <w:lang w:val="en-US"/>
        </w:rPr>
        <w:t>2</w:t>
      </w:r>
      <w:r>
        <w:t>%; 8,</w:t>
      </w:r>
      <w:r>
        <w:rPr>
          <w:lang w:val="en-US"/>
        </w:rPr>
        <w:t>4</w:t>
      </w:r>
      <w:r>
        <w:t>%; 8,</w:t>
      </w:r>
      <w:r>
        <w:rPr>
          <w:lang w:val="en-US"/>
        </w:rPr>
        <w:t>5</w:t>
      </w:r>
      <w:r>
        <w:t>%; 11,</w:t>
      </w:r>
      <w:r>
        <w:rPr>
          <w:lang w:val="en-US"/>
        </w:rPr>
        <w:t>9</w:t>
      </w:r>
      <w:r w:rsidRPr="00F75085">
        <w:t>%.</w:t>
      </w:r>
    </w:p>
  </w:footnote>
  <w:footnote w:id="13">
    <w:p w14:paraId="74143D64" w14:textId="77777777" w:rsidR="00173877" w:rsidRPr="000F409C" w:rsidRDefault="00173877" w:rsidP="00327B96">
      <w:pPr>
        <w:pStyle w:val="FootnoteText"/>
        <w:spacing w:after="40"/>
        <w:ind w:left="198" w:hanging="198"/>
        <w:jc w:val="both"/>
        <w:rPr>
          <w:shd w:val="clear" w:color="auto" w:fill="FFFFFF"/>
        </w:rPr>
      </w:pPr>
      <w:r w:rsidRPr="00BB78CA">
        <w:rPr>
          <w:rStyle w:val="FootnoteReference"/>
        </w:rPr>
        <w:footnoteRef/>
      </w:r>
      <w:r w:rsidRPr="00BB78CA">
        <w:t xml:space="preserve"> </w:t>
      </w:r>
      <w:r w:rsidRPr="000F409C">
        <w:rPr>
          <w:shd w:val="clear" w:color="auto" w:fill="FFFFFF"/>
          <w:lang w:val="vi-VN"/>
        </w:rPr>
        <w:t>Các đ</w:t>
      </w:r>
      <w:r w:rsidRPr="000F409C">
        <w:rPr>
          <w:shd w:val="clear" w:color="auto" w:fill="FFFFFF"/>
        </w:rPr>
        <w:t xml:space="preserve">ịa phương có chỉ số sản xuất của ngành công nghiệp chế biến, chế tạo </w:t>
      </w:r>
      <w:r w:rsidRPr="007B1B85">
        <w:rPr>
          <w:shd w:val="clear" w:color="auto" w:fill="FFFFFF"/>
          <w:lang w:val="vi-VN"/>
        </w:rPr>
        <w:t>tám</w:t>
      </w:r>
      <w:r>
        <w:rPr>
          <w:shd w:val="clear" w:color="auto" w:fill="FFFFFF"/>
        </w:rPr>
        <w:t xml:space="preserve"> tháng </w:t>
      </w:r>
      <w:r w:rsidRPr="000F409C">
        <w:rPr>
          <w:shd w:val="clear" w:color="auto" w:fill="FFFFFF"/>
        </w:rPr>
        <w:t xml:space="preserve">năm 2026 tăng cao so với cùng kỳ năm trước: </w:t>
      </w:r>
      <w:r w:rsidRPr="00825880">
        <w:rPr>
          <w:shd w:val="clear" w:color="auto" w:fill="FFFFFF"/>
        </w:rPr>
        <w:t>Hà Tĩnh</w:t>
      </w:r>
      <w:r w:rsidRPr="007B1B85">
        <w:rPr>
          <w:shd w:val="clear" w:color="auto" w:fill="FFFFFF"/>
          <w:lang w:val="vi-VN"/>
        </w:rPr>
        <w:t xml:space="preserve"> </w:t>
      </w:r>
      <w:r w:rsidRPr="000F409C">
        <w:rPr>
          <w:shd w:val="clear" w:color="auto" w:fill="FFFFFF"/>
        </w:rPr>
        <w:t xml:space="preserve">tăng </w:t>
      </w:r>
      <w:r w:rsidRPr="007B1B85">
        <w:rPr>
          <w:shd w:val="clear" w:color="auto" w:fill="FFFFFF"/>
          <w:lang w:val="vi-VN"/>
        </w:rPr>
        <w:t>38</w:t>
      </w:r>
      <w:r w:rsidRPr="000F409C">
        <w:rPr>
          <w:shd w:val="clear" w:color="auto" w:fill="FFFFFF"/>
        </w:rPr>
        <w:t>,</w:t>
      </w:r>
      <w:r w:rsidRPr="007B1B85">
        <w:rPr>
          <w:shd w:val="clear" w:color="auto" w:fill="FFFFFF"/>
          <w:lang w:val="vi-VN"/>
        </w:rPr>
        <w:t>0</w:t>
      </w:r>
      <w:r w:rsidRPr="000F409C">
        <w:rPr>
          <w:shd w:val="clear" w:color="auto" w:fill="FFFFFF"/>
        </w:rPr>
        <w:t>%;</w:t>
      </w:r>
      <w:r w:rsidRPr="007B1B85">
        <w:rPr>
          <w:shd w:val="clear" w:color="auto" w:fill="FFFFFF"/>
          <w:lang w:val="vi-VN"/>
        </w:rPr>
        <w:t xml:space="preserve"> Quảng Ninh tăng 31,8%;</w:t>
      </w:r>
      <w:r w:rsidRPr="000F409C">
        <w:rPr>
          <w:shd w:val="clear" w:color="auto" w:fill="FFFFFF"/>
        </w:rPr>
        <w:t xml:space="preserve"> </w:t>
      </w:r>
      <w:r w:rsidRPr="00825880">
        <w:rPr>
          <w:shd w:val="clear" w:color="auto" w:fill="FFFFFF"/>
          <w:lang w:val="vi-VN"/>
        </w:rPr>
        <w:t>Ninh Bình</w:t>
      </w:r>
      <w:r w:rsidRPr="007B1B85">
        <w:rPr>
          <w:shd w:val="clear" w:color="auto" w:fill="FFFFFF"/>
          <w:lang w:val="vi-VN"/>
        </w:rPr>
        <w:t xml:space="preserve"> </w:t>
      </w:r>
      <w:r w:rsidRPr="000F409C">
        <w:rPr>
          <w:shd w:val="clear" w:color="auto" w:fill="FFFFFF"/>
        </w:rPr>
        <w:t>tăng 2</w:t>
      </w:r>
      <w:r w:rsidRPr="007B1B85">
        <w:rPr>
          <w:shd w:val="clear" w:color="auto" w:fill="FFFFFF"/>
          <w:lang w:val="vi-VN"/>
        </w:rPr>
        <w:t>6</w:t>
      </w:r>
      <w:r w:rsidRPr="000F409C">
        <w:rPr>
          <w:shd w:val="clear" w:color="auto" w:fill="FFFFFF"/>
        </w:rPr>
        <w:t>,</w:t>
      </w:r>
      <w:r w:rsidRPr="007B1B85">
        <w:rPr>
          <w:shd w:val="clear" w:color="auto" w:fill="FFFFFF"/>
          <w:lang w:val="vi-VN"/>
        </w:rPr>
        <w:t>1</w:t>
      </w:r>
      <w:r w:rsidRPr="000F409C">
        <w:rPr>
          <w:shd w:val="clear" w:color="auto" w:fill="FFFFFF"/>
        </w:rPr>
        <w:t>%;</w:t>
      </w:r>
      <w:r w:rsidRPr="000F409C">
        <w:rPr>
          <w:shd w:val="clear" w:color="auto" w:fill="FFFFFF"/>
          <w:lang w:val="vi-VN"/>
        </w:rPr>
        <w:t xml:space="preserve"> </w:t>
      </w:r>
      <w:r w:rsidRPr="007B1B85">
        <w:rPr>
          <w:shd w:val="clear" w:color="auto" w:fill="FFFFFF"/>
          <w:lang w:val="vi-VN"/>
        </w:rPr>
        <w:t xml:space="preserve">Nghệ An tăng 25,7%; </w:t>
      </w:r>
      <w:r w:rsidRPr="000F409C">
        <w:rPr>
          <w:shd w:val="clear" w:color="auto" w:fill="FFFFFF"/>
          <w:lang w:val="vi-VN"/>
        </w:rPr>
        <w:t>Thái Nguyên</w:t>
      </w:r>
      <w:r>
        <w:rPr>
          <w:shd w:val="clear" w:color="auto" w:fill="FFFFFF"/>
        </w:rPr>
        <w:t xml:space="preserve"> tăng </w:t>
      </w:r>
      <w:r w:rsidRPr="007B1B85">
        <w:rPr>
          <w:shd w:val="clear" w:color="auto" w:fill="FFFFFF"/>
          <w:lang w:val="vi-VN"/>
        </w:rPr>
        <w:t>22</w:t>
      </w:r>
      <w:r w:rsidRPr="000F409C">
        <w:rPr>
          <w:shd w:val="clear" w:color="auto" w:fill="FFFFFF"/>
        </w:rPr>
        <w:t>,</w:t>
      </w:r>
      <w:r w:rsidRPr="007B1B85">
        <w:rPr>
          <w:shd w:val="clear" w:color="auto" w:fill="FFFFFF"/>
          <w:lang w:val="vi-VN"/>
        </w:rPr>
        <w:t>6</w:t>
      </w:r>
      <w:r w:rsidRPr="000F409C">
        <w:rPr>
          <w:shd w:val="clear" w:color="auto" w:fill="FFFFFF"/>
        </w:rPr>
        <w:t>%</w:t>
      </w:r>
      <w:r w:rsidRPr="007B1B85">
        <w:rPr>
          <w:shd w:val="clear" w:color="auto" w:fill="FFFFFF"/>
          <w:lang w:val="vi-VN"/>
        </w:rPr>
        <w:t>;</w:t>
      </w:r>
      <w:r w:rsidRPr="00C9152D">
        <w:rPr>
          <w:shd w:val="clear" w:color="auto" w:fill="FFFFFF"/>
          <w:lang w:val="vi-VN"/>
        </w:rPr>
        <w:t xml:space="preserve"> </w:t>
      </w:r>
      <w:r w:rsidRPr="000F409C">
        <w:rPr>
          <w:shd w:val="clear" w:color="auto" w:fill="FFFFFF"/>
          <w:lang w:val="vi-VN"/>
        </w:rPr>
        <w:t>Phú Thọ</w:t>
      </w:r>
      <w:r w:rsidRPr="000F409C">
        <w:rPr>
          <w:shd w:val="clear" w:color="auto" w:fill="FFFFFF"/>
        </w:rPr>
        <w:t xml:space="preserve"> tăng 2</w:t>
      </w:r>
      <w:r w:rsidRPr="007B1B85">
        <w:rPr>
          <w:shd w:val="clear" w:color="auto" w:fill="FFFFFF"/>
          <w:lang w:val="vi-VN"/>
        </w:rPr>
        <w:t>2</w:t>
      </w:r>
      <w:r w:rsidRPr="000F409C">
        <w:rPr>
          <w:shd w:val="clear" w:color="auto" w:fill="FFFFFF"/>
        </w:rPr>
        <w:t>,</w:t>
      </w:r>
      <w:r w:rsidRPr="007B1B85">
        <w:rPr>
          <w:shd w:val="clear" w:color="auto" w:fill="FFFFFF"/>
          <w:lang w:val="vi-VN"/>
        </w:rPr>
        <w:t>1</w:t>
      </w:r>
      <w:r>
        <w:rPr>
          <w:shd w:val="clear" w:color="auto" w:fill="FFFFFF"/>
        </w:rPr>
        <w:t>%</w:t>
      </w:r>
      <w:r w:rsidRPr="000F409C">
        <w:rPr>
          <w:shd w:val="clear" w:color="auto" w:fill="FFFFFF"/>
        </w:rPr>
        <w:t>. Các địa phương có chỉ số sản xuất của ngành sản xuất và phân phối điện tăng cao:</w:t>
      </w:r>
      <w:r w:rsidRPr="000F409C">
        <w:rPr>
          <w:shd w:val="clear" w:color="auto" w:fill="FFFFFF"/>
          <w:lang w:val="en-US"/>
        </w:rPr>
        <w:t xml:space="preserve"> Hà Tĩnh</w:t>
      </w:r>
      <w:r w:rsidRPr="000F409C">
        <w:rPr>
          <w:shd w:val="clear" w:color="auto" w:fill="FFFFFF"/>
        </w:rPr>
        <w:t xml:space="preserve"> tăng </w:t>
      </w:r>
      <w:r>
        <w:rPr>
          <w:shd w:val="clear" w:color="auto" w:fill="FFFFFF"/>
          <w:lang w:val="en-US"/>
        </w:rPr>
        <w:t>51</w:t>
      </w:r>
      <w:r w:rsidRPr="000F409C">
        <w:rPr>
          <w:shd w:val="clear" w:color="auto" w:fill="FFFFFF"/>
        </w:rPr>
        <w:t>,</w:t>
      </w:r>
      <w:r>
        <w:rPr>
          <w:shd w:val="clear" w:color="auto" w:fill="FFFFFF"/>
          <w:lang w:val="en-US"/>
        </w:rPr>
        <w:t>4</w:t>
      </w:r>
      <w:r w:rsidRPr="000F409C">
        <w:rPr>
          <w:shd w:val="clear" w:color="auto" w:fill="FFFFFF"/>
        </w:rPr>
        <w:t>%;</w:t>
      </w:r>
      <w:r>
        <w:rPr>
          <w:shd w:val="clear" w:color="auto" w:fill="FFFFFF"/>
          <w:lang w:val="en-US"/>
        </w:rPr>
        <w:t xml:space="preserve"> Phú Thọ</w:t>
      </w:r>
      <w:r w:rsidRPr="000F409C">
        <w:rPr>
          <w:shd w:val="clear" w:color="auto" w:fill="FFFFFF"/>
        </w:rPr>
        <w:t xml:space="preserve"> tăng </w:t>
      </w:r>
      <w:r>
        <w:rPr>
          <w:shd w:val="clear" w:color="auto" w:fill="FFFFFF"/>
          <w:lang w:val="en-US"/>
        </w:rPr>
        <w:t>18</w:t>
      </w:r>
      <w:r w:rsidRPr="000F409C">
        <w:rPr>
          <w:shd w:val="clear" w:color="auto" w:fill="FFFFFF"/>
        </w:rPr>
        <w:t>,</w:t>
      </w:r>
      <w:r>
        <w:rPr>
          <w:shd w:val="clear" w:color="auto" w:fill="FFFFFF"/>
          <w:lang w:val="en-US"/>
        </w:rPr>
        <w:t>7</w:t>
      </w:r>
      <w:r w:rsidRPr="000F409C">
        <w:rPr>
          <w:shd w:val="clear" w:color="auto" w:fill="FFFFFF"/>
        </w:rPr>
        <w:t xml:space="preserve">%; </w:t>
      </w:r>
      <w:r>
        <w:rPr>
          <w:shd w:val="clear" w:color="auto" w:fill="FFFFFF"/>
          <w:lang w:val="en-US"/>
        </w:rPr>
        <w:t>Bắc Ninh</w:t>
      </w:r>
      <w:r w:rsidRPr="000F409C">
        <w:rPr>
          <w:shd w:val="clear" w:color="auto" w:fill="FFFFFF"/>
        </w:rPr>
        <w:t xml:space="preserve"> tăng </w:t>
      </w:r>
      <w:r>
        <w:rPr>
          <w:shd w:val="clear" w:color="auto" w:fill="FFFFFF"/>
          <w:lang w:val="en-US"/>
        </w:rPr>
        <w:t>12</w:t>
      </w:r>
      <w:r w:rsidRPr="000F409C">
        <w:rPr>
          <w:shd w:val="clear" w:color="auto" w:fill="FFFFFF"/>
        </w:rPr>
        <w:t>,</w:t>
      </w:r>
      <w:r>
        <w:rPr>
          <w:shd w:val="clear" w:color="auto" w:fill="FFFFFF"/>
          <w:lang w:val="en-US"/>
        </w:rPr>
        <w:t>8</w:t>
      </w:r>
      <w:r w:rsidRPr="000F409C">
        <w:rPr>
          <w:shd w:val="clear" w:color="auto" w:fill="FFFFFF"/>
        </w:rPr>
        <w:t>%.</w:t>
      </w:r>
    </w:p>
  </w:footnote>
  <w:footnote w:id="14">
    <w:p w14:paraId="47840B28" w14:textId="77777777" w:rsidR="00173877" w:rsidRPr="000F409C" w:rsidRDefault="00173877" w:rsidP="00327B96">
      <w:pPr>
        <w:spacing w:after="40"/>
        <w:ind w:left="198" w:hanging="198"/>
        <w:jc w:val="both"/>
        <w:rPr>
          <w:sz w:val="20"/>
          <w:szCs w:val="20"/>
        </w:rPr>
      </w:pPr>
      <w:r w:rsidRPr="00BB78CA">
        <w:rPr>
          <w:rStyle w:val="FootnoteReference"/>
          <w:sz w:val="20"/>
          <w:szCs w:val="20"/>
        </w:rPr>
        <w:footnoteRef/>
      </w:r>
      <w:r w:rsidRPr="00BB78CA">
        <w:rPr>
          <w:sz w:val="20"/>
          <w:szCs w:val="20"/>
        </w:rPr>
        <w:t xml:space="preserve"> Các địa phương có chỉ số sản xuất của ngành c</w:t>
      </w:r>
      <w:r>
        <w:rPr>
          <w:sz w:val="20"/>
          <w:szCs w:val="20"/>
        </w:rPr>
        <w:t>ông nghiệp chế biến, chế tạo tám tháng</w:t>
      </w:r>
      <w:r w:rsidRPr="00BB78CA">
        <w:rPr>
          <w:sz w:val="20"/>
          <w:szCs w:val="20"/>
        </w:rPr>
        <w:t xml:space="preserve"> năm 2026 tăng thấp so với cùng kỳ năm trước: </w:t>
      </w:r>
      <w:r>
        <w:rPr>
          <w:sz w:val="20"/>
          <w:szCs w:val="20"/>
        </w:rPr>
        <w:t xml:space="preserve">Lạng Sơn tăng 2,1%; Lào Cai tăng 4,9%. </w:t>
      </w:r>
      <w:r w:rsidRPr="00BB78CA">
        <w:rPr>
          <w:sz w:val="20"/>
          <w:szCs w:val="20"/>
        </w:rPr>
        <w:t>Các địa phương có chỉ số của ngàn</w:t>
      </w:r>
      <w:r>
        <w:rPr>
          <w:sz w:val="20"/>
          <w:szCs w:val="20"/>
        </w:rPr>
        <w:t xml:space="preserve">h sản xuất và phân phối điện tám tháng </w:t>
      </w:r>
      <w:r w:rsidRPr="00BB78CA">
        <w:rPr>
          <w:sz w:val="20"/>
          <w:szCs w:val="20"/>
        </w:rPr>
        <w:t>năm 2026 tăng thấp so với cùng kỳ năm trước:</w:t>
      </w:r>
      <w:r>
        <w:rPr>
          <w:sz w:val="20"/>
          <w:szCs w:val="20"/>
        </w:rPr>
        <w:t xml:space="preserve"> Gia Lai tăng 0,5%;</w:t>
      </w:r>
      <w:r w:rsidRPr="00BB78CA">
        <w:rPr>
          <w:sz w:val="20"/>
          <w:szCs w:val="20"/>
        </w:rPr>
        <w:t xml:space="preserve"> </w:t>
      </w:r>
      <w:r>
        <w:rPr>
          <w:sz w:val="20"/>
          <w:szCs w:val="20"/>
        </w:rPr>
        <w:t xml:space="preserve">Lai Châu tăng 4,2%; </w:t>
      </w:r>
      <w:r w:rsidRPr="00BB78CA">
        <w:rPr>
          <w:sz w:val="20"/>
          <w:szCs w:val="20"/>
        </w:rPr>
        <w:t>Địa phương có chỉ số sả</w:t>
      </w:r>
      <w:r>
        <w:rPr>
          <w:sz w:val="20"/>
          <w:szCs w:val="20"/>
        </w:rPr>
        <w:t>n xuất của ngành khai khoáng tám</w:t>
      </w:r>
      <w:r w:rsidRPr="00BB78CA">
        <w:rPr>
          <w:sz w:val="20"/>
          <w:szCs w:val="20"/>
        </w:rPr>
        <w:t xml:space="preserve"> tháng năm 2026 </w:t>
      </w:r>
      <w:r>
        <w:rPr>
          <w:sz w:val="20"/>
          <w:szCs w:val="20"/>
        </w:rPr>
        <w:t>giảm</w:t>
      </w:r>
      <w:r w:rsidRPr="00BB78CA">
        <w:rPr>
          <w:sz w:val="20"/>
          <w:szCs w:val="20"/>
        </w:rPr>
        <w:t xml:space="preserve"> so với cùng kỳ n</w:t>
      </w:r>
      <w:r>
        <w:rPr>
          <w:sz w:val="20"/>
          <w:szCs w:val="20"/>
        </w:rPr>
        <w:t>ăm trước: Cần Thơ giảm 48,9</w:t>
      </w:r>
      <w:r w:rsidRPr="00BB78CA">
        <w:rPr>
          <w:sz w:val="20"/>
          <w:szCs w:val="20"/>
        </w:rPr>
        <w:t xml:space="preserve">%; </w:t>
      </w:r>
      <w:r>
        <w:rPr>
          <w:sz w:val="20"/>
          <w:szCs w:val="20"/>
        </w:rPr>
        <w:t>Đà Nẵng giảm 46,0%; Tuyên Quang giảm 7,9</w:t>
      </w:r>
      <w:r w:rsidRPr="00BB78CA">
        <w:rPr>
          <w:sz w:val="20"/>
          <w:szCs w:val="20"/>
        </w:rPr>
        <w:t xml:space="preserve">%; Gia Lai </w:t>
      </w:r>
      <w:r>
        <w:rPr>
          <w:sz w:val="20"/>
          <w:szCs w:val="20"/>
        </w:rPr>
        <w:t>giảm 0,1%.</w:t>
      </w:r>
    </w:p>
  </w:footnote>
  <w:footnote w:id="15">
    <w:p w14:paraId="09DB777F" w14:textId="77777777" w:rsidR="00AC7A8E" w:rsidRPr="00F55F1F" w:rsidRDefault="00AC7A8E" w:rsidP="00327B96">
      <w:pPr>
        <w:pStyle w:val="FootnoteText"/>
        <w:spacing w:after="40"/>
        <w:ind w:left="198" w:hanging="198"/>
        <w:jc w:val="both"/>
        <w:rPr>
          <w:lang w:val="vi-VN"/>
        </w:rPr>
      </w:pPr>
      <w:r w:rsidRPr="00F55F1F">
        <w:rPr>
          <w:rStyle w:val="FootnoteReference"/>
        </w:rPr>
        <w:footnoteRef/>
      </w:r>
      <w:r w:rsidRPr="00F55F1F">
        <w:rPr>
          <w:lang w:val="vi-VN"/>
        </w:rPr>
        <w:t xml:space="preserve"> Theo báo cáo của Cục Đầu tư nước ngoài, Bộ Tài chính, nhận ngày </w:t>
      </w:r>
      <w:r>
        <w:rPr>
          <w:lang w:val="en-US"/>
        </w:rPr>
        <w:t>02</w:t>
      </w:r>
      <w:r w:rsidRPr="00F55F1F">
        <w:rPr>
          <w:lang w:val="vi-VN"/>
        </w:rPr>
        <w:t>/</w:t>
      </w:r>
      <w:r>
        <w:rPr>
          <w:lang w:val="en-US"/>
        </w:rPr>
        <w:t>9</w:t>
      </w:r>
      <w:r w:rsidRPr="00F55F1F">
        <w:rPr>
          <w:lang w:val="vi-VN"/>
        </w:rPr>
        <w:t>/2026.</w:t>
      </w:r>
    </w:p>
  </w:footnote>
  <w:footnote w:id="16">
    <w:p w14:paraId="3310E220" w14:textId="797F2EC7" w:rsidR="00D13DE6" w:rsidRDefault="00D13DE6" w:rsidP="00327B96">
      <w:pPr>
        <w:pStyle w:val="FootnoteText"/>
        <w:spacing w:after="40"/>
        <w:ind w:left="198" w:hanging="198"/>
        <w:jc w:val="both"/>
        <w:rPr>
          <w:lang w:val="vi-VN"/>
        </w:rPr>
      </w:pPr>
      <w:r w:rsidRPr="00185359">
        <w:rPr>
          <w:rStyle w:val="FootnoteReference"/>
        </w:rPr>
        <w:footnoteRef/>
      </w:r>
      <w:r w:rsidRPr="00185359">
        <w:rPr>
          <w:lang w:val="vi-VN"/>
        </w:rPr>
        <w:t xml:space="preserve"> </w:t>
      </w:r>
      <w:r w:rsidRPr="008E0C09">
        <w:rPr>
          <w:lang w:val="vi-VN"/>
        </w:rPr>
        <w:t xml:space="preserve">Theo </w:t>
      </w:r>
      <w:r>
        <w:rPr>
          <w:lang w:val="en-US"/>
        </w:rPr>
        <w:t>B</w:t>
      </w:r>
      <w:r w:rsidRPr="008E0C09">
        <w:rPr>
          <w:lang w:val="vi-VN"/>
        </w:rPr>
        <w:t xml:space="preserve">áo cáo </w:t>
      </w:r>
      <w:r w:rsidRPr="008E0C09">
        <w:rPr>
          <w:lang w:val="en-US"/>
        </w:rPr>
        <w:t xml:space="preserve">số </w:t>
      </w:r>
      <w:r>
        <w:rPr>
          <w:lang w:val="en-US"/>
        </w:rPr>
        <w:t>715</w:t>
      </w:r>
      <w:r w:rsidRPr="008E0C09">
        <w:rPr>
          <w:lang w:val="en-US"/>
        </w:rPr>
        <w:t xml:space="preserve">/BC-BTC ngày </w:t>
      </w:r>
      <w:r>
        <w:rPr>
          <w:lang w:val="en-US"/>
        </w:rPr>
        <w:t>28</w:t>
      </w:r>
      <w:r w:rsidRPr="008E0C09">
        <w:rPr>
          <w:lang w:val="en-US"/>
        </w:rPr>
        <w:t>/</w:t>
      </w:r>
      <w:r>
        <w:rPr>
          <w:lang w:val="en-US"/>
        </w:rPr>
        <w:t>8</w:t>
      </w:r>
      <w:r w:rsidRPr="008E0C09">
        <w:rPr>
          <w:lang w:val="en-US"/>
        </w:rPr>
        <w:t>/202</w:t>
      </w:r>
      <w:r>
        <w:rPr>
          <w:lang w:val="en-US"/>
        </w:rPr>
        <w:t>6</w:t>
      </w:r>
      <w:r w:rsidRPr="008E0C09">
        <w:rPr>
          <w:lang w:val="en-US"/>
        </w:rPr>
        <w:t xml:space="preserve"> của Bộ Tài Chính.</w:t>
      </w:r>
    </w:p>
  </w:footnote>
  <w:footnote w:id="17">
    <w:p w14:paraId="29BFC024" w14:textId="77777777" w:rsidR="00D13DE6" w:rsidRPr="007B1B85" w:rsidRDefault="00D13DE6" w:rsidP="00327B96">
      <w:pPr>
        <w:pStyle w:val="FootnoteText"/>
        <w:spacing w:after="40"/>
        <w:ind w:left="198" w:hanging="198"/>
        <w:jc w:val="both"/>
        <w:rPr>
          <w:lang w:val="vi-VN"/>
        </w:rPr>
      </w:pPr>
      <w:r w:rsidRPr="00A32F9A">
        <w:rPr>
          <w:rStyle w:val="FootnoteReference"/>
        </w:rPr>
        <w:footnoteRef/>
      </w:r>
      <w:r w:rsidRPr="00A32F9A">
        <w:t xml:space="preserve"> </w:t>
      </w:r>
      <w:r w:rsidRPr="007B1B85">
        <w:rPr>
          <w:lang w:val="vi-VN"/>
        </w:rPr>
        <w:t>Mục tiêu đặt ra cho năm 2026 đối với chỉ tiêu Tỷ trọng chi thường xuyên/Tổng chi NSNN là 57,3%.</w:t>
      </w:r>
    </w:p>
  </w:footnote>
  <w:footnote w:id="18">
    <w:p w14:paraId="3C3AE8BD" w14:textId="77777777" w:rsidR="00D13DE6" w:rsidRPr="007B1B85" w:rsidRDefault="00D13DE6" w:rsidP="00327B96">
      <w:pPr>
        <w:pStyle w:val="FootnoteText"/>
        <w:spacing w:after="40"/>
        <w:ind w:left="198" w:hanging="198"/>
        <w:jc w:val="both"/>
        <w:rPr>
          <w:lang w:val="vi-VN"/>
        </w:rPr>
      </w:pPr>
      <w:r w:rsidRPr="00A32F9A">
        <w:rPr>
          <w:rStyle w:val="FootnoteReference"/>
        </w:rPr>
        <w:footnoteRef/>
      </w:r>
      <w:r w:rsidRPr="00A32F9A">
        <w:t xml:space="preserve"> </w:t>
      </w:r>
      <w:r w:rsidRPr="007B1B85">
        <w:rPr>
          <w:lang w:val="vi-VN"/>
        </w:rPr>
        <w:t>Mục tiêu đặt ra cho năm 2026 đối với chỉ tiêu Tỷ trọng chi đầu tư phát triển/Tổng chi NSNN là 35,5%.</w:t>
      </w:r>
    </w:p>
  </w:footnote>
  <w:footnote w:id="19">
    <w:p w14:paraId="3D90EE9F" w14:textId="77777777" w:rsidR="00AE1165" w:rsidRPr="00D14B4B" w:rsidRDefault="00AE1165" w:rsidP="00327B96">
      <w:pPr>
        <w:pStyle w:val="FootnoteText"/>
        <w:spacing w:after="40"/>
        <w:ind w:left="198" w:hanging="198"/>
        <w:jc w:val="both"/>
        <w:rPr>
          <w:lang w:val="en-IN"/>
        </w:rPr>
      </w:pPr>
      <w:r w:rsidRPr="003B0533">
        <w:rPr>
          <w:rStyle w:val="FootnoteReference"/>
          <w:sz w:val="18"/>
          <w:szCs w:val="18"/>
        </w:rPr>
        <w:footnoteRef/>
      </w:r>
      <w:r w:rsidRPr="003B0533">
        <w:rPr>
          <w:sz w:val="18"/>
          <w:szCs w:val="18"/>
          <w:lang w:val="vi-VN"/>
        </w:rPr>
        <w:t xml:space="preserve"> </w:t>
      </w:r>
      <w:r w:rsidRPr="00D14B4B">
        <w:rPr>
          <w:lang w:val="en-IN"/>
        </w:rPr>
        <w:t>K</w:t>
      </w:r>
      <w:r w:rsidRPr="00D14B4B">
        <w:rPr>
          <w:lang w:val="vi-VN"/>
        </w:rPr>
        <w:t>im ngạch xuất khẩu tính theo giá F.O.B và kim ngạch nhập khẩu tính theo giá C.I.F (bao gồm chi phí vận tải, bảo hiểm của hàng nhập khẩu).</w:t>
      </w:r>
    </w:p>
  </w:footnote>
  <w:footnote w:id="20">
    <w:p w14:paraId="7C1F0F4B" w14:textId="77777777" w:rsidR="00AE1165" w:rsidRPr="00D14B4B" w:rsidRDefault="00AE1165" w:rsidP="00327B96">
      <w:pPr>
        <w:spacing w:after="40"/>
        <w:ind w:left="198" w:hanging="198"/>
        <w:jc w:val="both"/>
        <w:rPr>
          <w:rFonts w:asciiTheme="minorHAnsi" w:eastAsiaTheme="minorHAnsi" w:hAnsiTheme="minorHAnsi" w:cstheme="minorBidi"/>
          <w:sz w:val="20"/>
          <w:szCs w:val="20"/>
        </w:rPr>
      </w:pPr>
      <w:r w:rsidRPr="00D14B4B">
        <w:rPr>
          <w:rStyle w:val="FootnoteReference"/>
          <w:sz w:val="20"/>
          <w:szCs w:val="20"/>
        </w:rPr>
        <w:footnoteRef/>
      </w:r>
      <w:r w:rsidRPr="00D14B4B">
        <w:rPr>
          <w:spacing w:val="-2"/>
          <w:sz w:val="20"/>
          <w:szCs w:val="20"/>
        </w:rPr>
        <w:t xml:space="preserve"> Số liệu sơ bộ xuất khẩu, nhập khẩu hàng hóa tháng Tám do Cục Hải quan cung cấp ngày 01/9/2026.</w:t>
      </w:r>
    </w:p>
  </w:footnote>
  <w:footnote w:id="21">
    <w:p w14:paraId="4E9A9FAA" w14:textId="77777777" w:rsidR="00AE1165" w:rsidRPr="00D14B4B" w:rsidRDefault="00AE1165" w:rsidP="00327B96">
      <w:pPr>
        <w:pStyle w:val="FootnoteText"/>
        <w:spacing w:after="40"/>
        <w:ind w:left="198" w:hanging="198"/>
        <w:jc w:val="both"/>
        <w:rPr>
          <w:rFonts w:asciiTheme="minorHAnsi" w:eastAsiaTheme="minorHAnsi" w:hAnsiTheme="minorHAnsi" w:cstheme="minorBidi"/>
          <w:bCs/>
        </w:rPr>
      </w:pPr>
      <w:r w:rsidRPr="00D14B4B">
        <w:rPr>
          <w:rStyle w:val="FootnoteReference"/>
        </w:rPr>
        <w:footnoteRef/>
      </w:r>
      <w:r w:rsidRPr="00D14B4B">
        <w:rPr>
          <w:lang w:val="vi-VN"/>
        </w:rPr>
        <w:t xml:space="preserve"> Tổng kim ngạch xuất, nhập khẩu hàng hóa tám tháng năm 2025 đạt 598,25 tỷ USD, tăng 16,4% so với cùng kỳ năm trước, trong đó xuất khẩu đạt</w:t>
      </w:r>
      <w:r w:rsidRPr="00D14B4B">
        <w:t xml:space="preserve"> </w:t>
      </w:r>
      <w:r w:rsidRPr="00D14B4B">
        <w:rPr>
          <w:lang w:val="vi-VN"/>
        </w:rPr>
        <w:t>306,14</w:t>
      </w:r>
      <w:r w:rsidRPr="00D14B4B">
        <w:t xml:space="preserve"> </w:t>
      </w:r>
      <w:r w:rsidRPr="00D14B4B">
        <w:rPr>
          <w:lang w:val="vi-VN"/>
        </w:rPr>
        <w:t>tỷ USD, tăng 14,9%; nhập khẩu đạt 292,12</w:t>
      </w:r>
      <w:r w:rsidRPr="00D14B4B">
        <w:t xml:space="preserve"> </w:t>
      </w:r>
      <w:r w:rsidRPr="00D14B4B">
        <w:rPr>
          <w:lang w:val="vi-VN"/>
        </w:rPr>
        <w:t>tỷ USD, tăng 18,0%.</w:t>
      </w:r>
    </w:p>
  </w:footnote>
  <w:footnote w:id="22">
    <w:p w14:paraId="1CEC1A7F" w14:textId="77777777" w:rsidR="00AE1165" w:rsidRDefault="00AE1165" w:rsidP="00327B96">
      <w:pPr>
        <w:pStyle w:val="FootnoteText"/>
        <w:spacing w:after="40"/>
        <w:ind w:left="198" w:hanging="198"/>
        <w:jc w:val="both"/>
      </w:pPr>
      <w:r>
        <w:rPr>
          <w:rStyle w:val="FootnoteReference"/>
        </w:rPr>
        <w:footnoteRef/>
      </w:r>
      <w:r>
        <w:t xml:space="preserve"> Một số mặt hàng nhập siêu cao: Điện tử, máy tính và linh kiện 60,6 tỷ USD; xăng dầu 7,4 tỷ USD; chất dẻo 6,7 tỷ USD; than các loại 6,2 tỷ USD; dầu thô 5,3 tỷ US; s</w:t>
      </w:r>
      <w:r w:rsidRPr="001765CA">
        <w:t>ản phẩm hóa chất</w:t>
      </w:r>
      <w:r>
        <w:t xml:space="preserve"> 3,9 tỷ USD; hóa chất 3,9 tỷ USD.</w:t>
      </w:r>
    </w:p>
  </w:footnote>
  <w:footnote w:id="23">
    <w:p w14:paraId="0C70D620" w14:textId="77777777" w:rsidR="00D13DE6" w:rsidRPr="00387D36" w:rsidRDefault="00D13DE6" w:rsidP="00327B96">
      <w:pPr>
        <w:spacing w:after="40"/>
        <w:ind w:left="198" w:hanging="198"/>
        <w:jc w:val="both"/>
        <w:rPr>
          <w:sz w:val="20"/>
          <w:szCs w:val="20"/>
          <w:lang w:val="vi-VN"/>
        </w:rPr>
      </w:pPr>
      <w:r w:rsidRPr="00387D36">
        <w:rPr>
          <w:rStyle w:val="FootnoteReference"/>
          <w:sz w:val="20"/>
          <w:szCs w:val="20"/>
        </w:rPr>
        <w:footnoteRef/>
      </w:r>
      <w:r w:rsidRPr="00387D36">
        <w:rPr>
          <w:sz w:val="20"/>
          <w:szCs w:val="20"/>
          <w:lang w:val="pt-BR"/>
        </w:rPr>
        <w:t xml:space="preserve"> </w:t>
      </w:r>
      <w:r w:rsidRPr="00F11BA0">
        <w:rPr>
          <w:rFonts w:eastAsia="Calibri"/>
          <w:color w:val="000000" w:themeColor="text1"/>
          <w:sz w:val="20"/>
          <w:szCs w:val="20"/>
          <w:lang w:val="vi-VN"/>
        </w:rPr>
        <w:t>Trong đó, nhóm thuốc chống dị ứng và các trường hợp quá mẫn tăng 0,26%; nhóm thuốc hoóc môn và các thuốc tác động vào hệ nội tiết tăng 0,24%; nhóm thuốc tác dụng trên đường hô hấp và nhóm thuốc tim mạch cùng tăng 0,14%; nhóm thuốc giảm đau, hạ sốt chống viêm không steroid và thuốc điều trị gút và các bệnh xương tăng 0,12%; nhóm thuốc chống nhiễm, điều trị ký sinh trùng tăng 0,05%; dịch vụ chẩn đoán và chuyên chở bệnh nhân khẩn cấp tăng 0,05%; dịch vụ khám chữa bệnh ngoại trú tăng 0,01%.</w:t>
      </w:r>
    </w:p>
  </w:footnote>
  <w:footnote w:id="24">
    <w:p w14:paraId="5FD3517B" w14:textId="77777777" w:rsidR="00D13DE6" w:rsidRPr="003313EB" w:rsidRDefault="00D13DE6" w:rsidP="00327B96">
      <w:pPr>
        <w:pStyle w:val="FootnoteText"/>
        <w:spacing w:after="40"/>
        <w:ind w:left="198" w:hanging="198"/>
        <w:jc w:val="both"/>
      </w:pPr>
      <w:r w:rsidRPr="003313EB">
        <w:rPr>
          <w:rStyle w:val="FootnoteReference"/>
        </w:rPr>
        <w:footnoteRef/>
      </w:r>
      <w:r w:rsidRPr="003313EB">
        <w:t xml:space="preserve"> Chỉ số giá điện, nước sinh hoạt tháng </w:t>
      </w:r>
      <w:r w:rsidRPr="007B1B85">
        <w:rPr>
          <w:lang w:val="vi-VN"/>
        </w:rPr>
        <w:t>Tám</w:t>
      </w:r>
      <w:r w:rsidRPr="003313EB">
        <w:t xml:space="preserve"> phản ánh biến động trễ một tháng so với các mặt hàng khá</w:t>
      </w:r>
      <w:r w:rsidRPr="003313EB">
        <w:rPr>
          <w:lang w:val="vi-VN"/>
        </w:rPr>
        <w:t>c</w:t>
      </w:r>
      <w:r w:rsidRPr="003313EB">
        <w:t xml:space="preserve"> do được tính dựa trên doanh thu và</w:t>
      </w:r>
      <w:r>
        <w:t xml:space="preserve"> sản lượng tiêu dùng của tháng </w:t>
      </w:r>
      <w:r w:rsidRPr="007B1B85">
        <w:rPr>
          <w:lang w:val="vi-VN"/>
        </w:rPr>
        <w:t>Bảy năm 2026</w:t>
      </w:r>
      <w:r>
        <w:t>.</w:t>
      </w:r>
    </w:p>
  </w:footnote>
  <w:footnote w:id="25">
    <w:p w14:paraId="48E9BCF1" w14:textId="77777777" w:rsidR="00D13DE6" w:rsidRPr="003313EB" w:rsidRDefault="00D13DE6" w:rsidP="00327B96">
      <w:pPr>
        <w:pStyle w:val="FootnoteText"/>
        <w:spacing w:after="40"/>
        <w:ind w:left="198" w:hanging="198"/>
        <w:jc w:val="both"/>
      </w:pPr>
      <w:r w:rsidRPr="003313EB">
        <w:rPr>
          <w:rStyle w:val="FootnoteReference"/>
        </w:rPr>
        <w:footnoteRef/>
      </w:r>
      <w:r w:rsidRPr="003313EB">
        <w:t xml:space="preserve"> </w:t>
      </w:r>
      <w:r w:rsidRPr="003313EB">
        <w:rPr>
          <w:lang w:val="en-US"/>
        </w:rPr>
        <w:t>Chỉ số giá thịt lợn giảm 0,7</w:t>
      </w:r>
      <w:r>
        <w:rPr>
          <w:lang w:val="en-US"/>
        </w:rPr>
        <w:t>0</w:t>
      </w:r>
      <w:r w:rsidRPr="003313EB">
        <w:rPr>
          <w:lang w:val="en-US"/>
        </w:rPr>
        <w:t>%; giá thịt gia cầm giảm 0,31%; giá thủy sản tươi sống giảm 0,15%. Ở chiều ngược lại, giá quả tươi, chế biến tăng 0,18%; trứng các loại tăng 2,09%; rau tươi, khô và chế biến tăng 0,1</w:t>
      </w:r>
      <w:r>
        <w:rPr>
          <w:lang w:val="en-US"/>
        </w:rPr>
        <w:t>0</w:t>
      </w:r>
      <w:r w:rsidRPr="003313EB">
        <w:rPr>
          <w:lang w:val="en-US"/>
        </w:rPr>
        <w:t>%; chè, cà phê, ca cao tăng 0,51%; sữa, bơ, phô mai tăng 0,43%; đồ gia vị tăng 0,4</w:t>
      </w:r>
      <w:r>
        <w:rPr>
          <w:lang w:val="en-US"/>
        </w:rPr>
        <w:t>0</w:t>
      </w:r>
      <w:r w:rsidRPr="003313EB">
        <w:rPr>
          <w:lang w:val="en-US"/>
        </w:rPr>
        <w:t>%; đường, mật tăng 0,1</w:t>
      </w:r>
      <w:r>
        <w:rPr>
          <w:lang w:val="en-US"/>
        </w:rPr>
        <w:t>0</w:t>
      </w:r>
      <w:r w:rsidRPr="003313EB">
        <w:rPr>
          <w:lang w:val="en-US"/>
        </w:rPr>
        <w:t>%; bánh, mứt, kẹo tăng 0,09%.</w:t>
      </w:r>
    </w:p>
  </w:footnote>
  <w:footnote w:id="26">
    <w:p w14:paraId="4A023A8C" w14:textId="77777777" w:rsidR="00D13DE6" w:rsidRPr="003313EB" w:rsidRDefault="00D13DE6" w:rsidP="00327B96">
      <w:pPr>
        <w:pStyle w:val="FootnoteText"/>
        <w:spacing w:after="40"/>
        <w:ind w:left="198" w:hanging="198"/>
        <w:jc w:val="both"/>
        <w:rPr>
          <w:lang w:val="en-US"/>
        </w:rPr>
      </w:pPr>
      <w:r w:rsidRPr="003313EB">
        <w:rPr>
          <w:rStyle w:val="FootnoteReference"/>
        </w:rPr>
        <w:footnoteRef/>
      </w:r>
      <w:r w:rsidRPr="003313EB">
        <w:t xml:space="preserve"> </w:t>
      </w:r>
      <w:r w:rsidRPr="003313EB">
        <w:rPr>
          <w:lang w:val="en-US"/>
        </w:rPr>
        <w:t>Chỉ số giá nhóm gạo giảm 0,17% (Gạo tẻ thường giảm 0,09%; gạo tẻ ngon giảm 0,41%; gạo nếp giảm 0,3</w:t>
      </w:r>
      <w:r>
        <w:rPr>
          <w:lang w:val="en-US"/>
        </w:rPr>
        <w:t>0</w:t>
      </w:r>
      <w:r w:rsidRPr="003313EB">
        <w:rPr>
          <w:lang w:val="en-US"/>
        </w:rPr>
        <w:t>%; và gạo lứt tẻ giảm 0,08%) chủ yếu do giá gạo trong nước giảm theo xu hướng của thị trường xuất khẩu trong bối cảnh nguồn cung gạo thế giới dồi dào, cạnh tranh giữa các nước xuất khẩu gia tăng và nhu cầu nhập khẩu tại một số thị trường lớn chậm lại. Giá bún, bánh phở, bánh đa giảm 0,23%. Ở chiều ngược lại, giá khoai tăng 1,08%; ngô tăng 0,63%; bánh mì tăng 0,52%; ngũ cốc khác tăng 0,33%; bột ngô tăng 0,28%; mì sợi, mì, phở/cháo ăn liền tăng 0,27%; miến tăng 0,26%.</w:t>
      </w:r>
    </w:p>
  </w:footnote>
  <w:footnote w:id="27">
    <w:p w14:paraId="528CF442" w14:textId="77777777" w:rsidR="00D13DE6" w:rsidRPr="007B1B85" w:rsidRDefault="00D13DE6" w:rsidP="00327B96">
      <w:pPr>
        <w:pStyle w:val="NormalWeb"/>
        <w:spacing w:before="0" w:beforeAutospacing="0" w:after="40" w:afterAutospacing="0"/>
        <w:ind w:left="198" w:hanging="198"/>
        <w:jc w:val="both"/>
        <w:rPr>
          <w:spacing w:val="-4"/>
          <w:sz w:val="20"/>
          <w:szCs w:val="20"/>
          <w:lang w:val="en-US"/>
        </w:rPr>
      </w:pPr>
      <w:r w:rsidRPr="003313EB">
        <w:rPr>
          <w:rStyle w:val="FootnoteReference"/>
          <w:sz w:val="20"/>
          <w:szCs w:val="20"/>
        </w:rPr>
        <w:footnoteRef/>
      </w:r>
      <w:r w:rsidRPr="003313EB">
        <w:rPr>
          <w:sz w:val="20"/>
          <w:szCs w:val="20"/>
        </w:rPr>
        <w:t xml:space="preserve"> </w:t>
      </w:r>
      <w:r w:rsidRPr="003313EB">
        <w:rPr>
          <w:spacing w:val="-4"/>
          <w:sz w:val="20"/>
          <w:szCs w:val="20"/>
          <w:lang w:val="en-US"/>
        </w:rPr>
        <w:t>Trong đó, giá đồ ăn nhanh mang đi tăng 0,14%; uống ngoài gia đình tăng 0,10%; riêng ăn ngoài gia đình giảm 0,02%.</w:t>
      </w:r>
    </w:p>
  </w:footnote>
  <w:footnote w:id="28">
    <w:p w14:paraId="04837B4C" w14:textId="77777777" w:rsidR="00D13DE6" w:rsidRPr="00BB78CA" w:rsidRDefault="00D13DE6" w:rsidP="00327B96">
      <w:pPr>
        <w:pStyle w:val="FootnoteText"/>
        <w:spacing w:after="40"/>
        <w:ind w:left="198" w:hanging="198"/>
        <w:jc w:val="both"/>
      </w:pPr>
      <w:r w:rsidRPr="00BB78CA">
        <w:rPr>
          <w:rStyle w:val="FootnoteReference"/>
        </w:rPr>
        <w:footnoteRef/>
      </w:r>
      <w:r w:rsidRPr="00BB78CA">
        <w:t xml:space="preserve"> CPI sau khi loại trừ lương thực, thực phẩm tươi sống, năng lượng và mặt hàng do Nhà nước quản lý bao gồm dịch vụ y tế và giáo dục.</w:t>
      </w:r>
    </w:p>
  </w:footnote>
  <w:footnote w:id="29">
    <w:p w14:paraId="431DB4A1" w14:textId="77777777" w:rsidR="00D13DE6" w:rsidRPr="005A7318" w:rsidRDefault="00D13DE6" w:rsidP="00327B96">
      <w:pPr>
        <w:pStyle w:val="FootnoteText"/>
        <w:spacing w:after="40"/>
        <w:ind w:left="198" w:hanging="198"/>
        <w:jc w:val="both"/>
        <w:rPr>
          <w:lang w:val="vi-VN"/>
        </w:rPr>
      </w:pPr>
      <w:r w:rsidRPr="005A7318">
        <w:rPr>
          <w:rStyle w:val="FootnoteReference"/>
        </w:rPr>
        <w:footnoteRef/>
      </w:r>
      <w:r w:rsidRPr="005A7318">
        <w:t xml:space="preserve"> </w:t>
      </w:r>
      <w:r>
        <w:rPr>
          <w:lang w:val="vi-VN"/>
        </w:rPr>
        <w:t>Kỳ báo cáo từ ngày 26/</w:t>
      </w:r>
      <w:r>
        <w:rPr>
          <w:lang w:val="en-US"/>
        </w:rPr>
        <w:t>7</w:t>
      </w:r>
      <w:r w:rsidRPr="005A7318">
        <w:rPr>
          <w:lang w:val="vi-VN"/>
        </w:rPr>
        <w:t>/2026-25/</w:t>
      </w:r>
      <w:r>
        <w:rPr>
          <w:lang w:val="en-US"/>
        </w:rPr>
        <w:t>8</w:t>
      </w:r>
      <w:r w:rsidRPr="005A7318">
        <w:rPr>
          <w:lang w:val="vi-VN"/>
        </w:rPr>
        <w:t>/2026.</w:t>
      </w:r>
    </w:p>
  </w:footnote>
  <w:footnote w:id="30">
    <w:p w14:paraId="0E1FEFD9" w14:textId="77777777" w:rsidR="00D13DE6" w:rsidRPr="00BB78CA" w:rsidRDefault="00D13DE6" w:rsidP="00327B96">
      <w:pPr>
        <w:pStyle w:val="FootnoteText"/>
        <w:spacing w:after="40"/>
        <w:ind w:left="198" w:hanging="198"/>
        <w:jc w:val="both"/>
        <w:rPr>
          <w:lang w:val="vi-VN"/>
        </w:rPr>
      </w:pPr>
      <w:r w:rsidRPr="00BB78CA">
        <w:rPr>
          <w:rStyle w:val="FootnoteReference"/>
        </w:rPr>
        <w:footnoteRef/>
      </w:r>
      <w:r w:rsidRPr="00BB78CA">
        <w:t xml:space="preserve"> Một hộ dân cư có thể lựa chọn nhiều nguyên nhân.</w:t>
      </w:r>
    </w:p>
  </w:footnote>
  <w:footnote w:id="31">
    <w:p w14:paraId="7A4110D9" w14:textId="77777777" w:rsidR="00D13DE6" w:rsidRPr="007B1B85" w:rsidRDefault="00D13DE6" w:rsidP="00327B96">
      <w:pPr>
        <w:pStyle w:val="FootnoteText"/>
        <w:spacing w:after="40"/>
        <w:ind w:left="198" w:hanging="198"/>
        <w:jc w:val="both"/>
        <w:rPr>
          <w:bCs/>
          <w:i/>
          <w:snapToGrid w:val="0"/>
          <w:spacing w:val="-2"/>
          <w:lang w:val="vi-VN"/>
        </w:rPr>
      </w:pPr>
      <w:r w:rsidRPr="00756C5E">
        <w:rPr>
          <w:rStyle w:val="FootnoteReference"/>
        </w:rPr>
        <w:footnoteRef/>
      </w:r>
      <w:r w:rsidRPr="00756C5E">
        <w:t xml:space="preserve"> </w:t>
      </w:r>
      <w:r w:rsidRPr="00756C5E">
        <w:rPr>
          <w:i/>
          <w:spacing w:val="-4"/>
        </w:rPr>
        <w:t xml:space="preserve">Trong số hơn 20,5 nghìn hộ tham gia khảo sát trong tháng </w:t>
      </w:r>
      <w:r w:rsidRPr="007B1B85">
        <w:rPr>
          <w:i/>
          <w:spacing w:val="-4"/>
          <w:lang w:val="vi-VN"/>
        </w:rPr>
        <w:t>Tám</w:t>
      </w:r>
      <w:r w:rsidRPr="00756C5E">
        <w:rPr>
          <w:i/>
          <w:spacing w:val="-4"/>
        </w:rPr>
        <w:t xml:space="preserve">, có 596 hộ (2,9%) đánh giá có thu nhập giảm </w:t>
      </w:r>
      <w:r w:rsidRPr="007B1B85">
        <w:rPr>
          <w:bCs/>
          <w:i/>
          <w:snapToGrid w:val="0"/>
          <w:spacing w:val="-4"/>
          <w:lang w:val="vi-VN"/>
        </w:rPr>
        <w:t>so với cùng kỳ năm trước nhận định nguyên nhân chủ yếu là do chi phí đầu vào cho các hoạt động sản xuất kinh doanh của hộ tăng tăng (30,0% tương đương 179 hộ); do giá bán các sản phẩm từ các hoạt động sản xuất kinh doanh của hộ giảm (27,9% tương đương 166 hộ); do thành viên hộ bị ốm, bệnh, chấn thương nặng hoặc tử vong (20,5% tương đương 122 hộ); do có thành viên tạm nghỉ việc (19,6% tương đương 117 hộ) và do quy mô các hoạt động sản xuất kinh doanh của hộ giảm (17,6% tương đương 105 hộ)</w:t>
      </w:r>
      <w:r w:rsidRPr="007B1B85">
        <w:rPr>
          <w:bCs/>
          <w:i/>
          <w:snapToGrid w:val="0"/>
          <w:spacing w:val="-2"/>
          <w:lang w:val="vi-VN"/>
        </w:rPr>
        <w:t>.</w:t>
      </w:r>
    </w:p>
  </w:footnote>
  <w:footnote w:id="32">
    <w:p w14:paraId="2D305DCD" w14:textId="77777777" w:rsidR="00D13DE6" w:rsidRPr="007B1B85" w:rsidRDefault="00D13DE6" w:rsidP="00327B96">
      <w:pPr>
        <w:pStyle w:val="FootnoteText"/>
        <w:spacing w:after="40"/>
        <w:ind w:left="198" w:hanging="198"/>
        <w:jc w:val="both"/>
        <w:rPr>
          <w:iCs/>
          <w:lang w:val="vi-VN"/>
        </w:rPr>
      </w:pPr>
      <w:r w:rsidRPr="00A70B51">
        <w:rPr>
          <w:rStyle w:val="FootnoteReference"/>
          <w:iCs/>
        </w:rPr>
        <w:footnoteRef/>
      </w:r>
      <w:r w:rsidRPr="00A70B51">
        <w:rPr>
          <w:iCs/>
        </w:rPr>
        <w:t xml:space="preserve"> Bổ sung 03 ca tử vong vào các </w:t>
      </w:r>
      <w:r w:rsidRPr="007B1B85">
        <w:rPr>
          <w:iCs/>
          <w:lang w:val="vi-VN"/>
        </w:rPr>
        <w:t>t</w:t>
      </w:r>
      <w:r w:rsidRPr="00A70B51">
        <w:rPr>
          <w:iCs/>
        </w:rPr>
        <w:t xml:space="preserve">háng </w:t>
      </w:r>
      <w:r w:rsidRPr="007B1B85">
        <w:rPr>
          <w:iCs/>
          <w:lang w:val="vi-VN"/>
        </w:rPr>
        <w:t xml:space="preserve">Năm, Sáu, Bảy năm </w:t>
      </w:r>
      <w:r w:rsidRPr="00A70B51">
        <w:rPr>
          <w:iCs/>
        </w:rPr>
        <w:t>2026</w:t>
      </w:r>
      <w:r w:rsidRPr="007B1B85">
        <w:rPr>
          <w:iCs/>
          <w:lang w:val="vi-VN"/>
        </w:rPr>
        <w:t>.</w:t>
      </w:r>
    </w:p>
  </w:footnote>
  <w:footnote w:id="33">
    <w:p w14:paraId="338B5CD0" w14:textId="77777777" w:rsidR="00D13DE6" w:rsidRPr="00BB78CA" w:rsidRDefault="00D13DE6" w:rsidP="00327B96">
      <w:pPr>
        <w:pStyle w:val="FootnoteText"/>
        <w:spacing w:after="40"/>
        <w:ind w:left="198" w:hanging="198"/>
        <w:jc w:val="both"/>
      </w:pPr>
      <w:r w:rsidRPr="00BB78CA">
        <w:rPr>
          <w:rStyle w:val="FootnoteReference"/>
        </w:rPr>
        <w:footnoteRef/>
      </w:r>
      <w:r w:rsidRPr="00BB78CA">
        <w:t xml:space="preserve"> Theo báo cáo nhanh từ Văn phòng Bộ Công an và Cục Hàng hải </w:t>
      </w:r>
      <w:r w:rsidRPr="00BB78CA">
        <w:rPr>
          <w:lang w:val="vi-VN"/>
        </w:rPr>
        <w:t xml:space="preserve">và Đường thủy </w:t>
      </w:r>
      <w:r w:rsidRPr="00BB78CA">
        <w:t xml:space="preserve">Việt Nam (Bộ </w:t>
      </w:r>
      <w:r w:rsidRPr="00BB78CA">
        <w:rPr>
          <w:lang w:val="vi-VN"/>
        </w:rPr>
        <w:t>Xây dựng</w:t>
      </w:r>
      <w:r w:rsidRPr="00BB78CA">
        <w:t xml:space="preserve">) </w:t>
      </w:r>
      <w:r w:rsidRPr="00BB78CA">
        <w:rPr>
          <w:lang w:val="de-DE"/>
        </w:rPr>
        <w:t>ngày 23/</w:t>
      </w:r>
      <w:r w:rsidRPr="007B1B85">
        <w:rPr>
          <w:lang w:val="vi-VN"/>
        </w:rPr>
        <w:t>8</w:t>
      </w:r>
      <w:r w:rsidRPr="00BB78CA">
        <w:rPr>
          <w:lang w:val="de-DE"/>
        </w:rPr>
        <w:t>/2026</w:t>
      </w:r>
      <w:r w:rsidRPr="00BB78CA">
        <w:t>.</w:t>
      </w:r>
    </w:p>
  </w:footnote>
  <w:footnote w:id="34">
    <w:p w14:paraId="04745B27" w14:textId="77777777" w:rsidR="00D13DE6" w:rsidRPr="000F409C" w:rsidRDefault="00D13DE6" w:rsidP="00327B96">
      <w:pPr>
        <w:pStyle w:val="FootnoteText"/>
        <w:spacing w:after="40"/>
        <w:ind w:left="198" w:hanging="198"/>
        <w:jc w:val="both"/>
      </w:pPr>
      <w:r w:rsidRPr="00BB78CA">
        <w:rPr>
          <w:rStyle w:val="FootnoteReference"/>
        </w:rPr>
        <w:footnoteRef/>
      </w:r>
      <w:r w:rsidRPr="00BB78CA">
        <w:t xml:space="preserve"> Tổng hợp Báo cáo từ 34 Sở Nông nghiệp và </w:t>
      </w:r>
      <w:r w:rsidRPr="00BB78CA">
        <w:rPr>
          <w:lang w:val="en-US"/>
        </w:rPr>
        <w:t>Môi trường,</w:t>
      </w:r>
      <w:r w:rsidRPr="00BB78CA">
        <w:t xml:space="preserve"> kỳ báo cáo từ ngày 22/</w:t>
      </w:r>
      <w:r>
        <w:rPr>
          <w:lang w:val="en-US"/>
        </w:rPr>
        <w:t>7</w:t>
      </w:r>
      <w:r w:rsidRPr="00BB78CA">
        <w:rPr>
          <w:lang w:val="en-US"/>
        </w:rPr>
        <w:t>/2026</w:t>
      </w:r>
      <w:r w:rsidRPr="00BB78CA">
        <w:t>-23/</w:t>
      </w:r>
      <w:r>
        <w:rPr>
          <w:lang w:val="en-US"/>
        </w:rPr>
        <w:t>8</w:t>
      </w:r>
      <w:r w:rsidRPr="00BB78CA">
        <w:t>/202</w:t>
      </w:r>
      <w:r w:rsidRPr="00BB78CA">
        <w:rPr>
          <w:lang w:val="en-US"/>
        </w:rPr>
        <w:t>6</w:t>
      </w:r>
      <w:r w:rsidRPr="00BB78CA">
        <w:t>.</w:t>
      </w:r>
    </w:p>
  </w:footnote>
  <w:footnote w:id="35">
    <w:p w14:paraId="7ED9947F" w14:textId="77777777" w:rsidR="00D13DE6" w:rsidRPr="00BB78CA" w:rsidRDefault="00D13DE6" w:rsidP="00327B96">
      <w:pPr>
        <w:pStyle w:val="FootnoteText"/>
        <w:spacing w:after="40"/>
        <w:ind w:left="198" w:hanging="198"/>
        <w:jc w:val="both"/>
        <w:rPr>
          <w:lang w:val="en-US"/>
        </w:rPr>
      </w:pPr>
      <w:r w:rsidRPr="00BB78CA">
        <w:rPr>
          <w:rStyle w:val="FootnoteReference"/>
        </w:rPr>
        <w:footnoteRef/>
      </w:r>
      <w:r w:rsidRPr="00BB78CA">
        <w:t xml:space="preserve"> </w:t>
      </w:r>
      <w:r w:rsidRPr="00BB78CA">
        <w:rPr>
          <w:lang w:val="en-US"/>
        </w:rPr>
        <w:t>T</w:t>
      </w:r>
      <w:r w:rsidRPr="00BB78CA">
        <w:rPr>
          <w:lang w:val="de-DE"/>
        </w:rPr>
        <w:t>heo báo cáo từ Sở Nông nghiệp và Môi trường, Công an tỉnh, thành phố trực thuộc trung ương do Thống kê cấp tỉnh tổng hợp.</w:t>
      </w:r>
    </w:p>
  </w:footnote>
  <w:footnote w:id="36">
    <w:p w14:paraId="7C22C837" w14:textId="77777777" w:rsidR="00D13DE6" w:rsidRPr="001A71F1" w:rsidRDefault="00D13DE6" w:rsidP="00327B96">
      <w:pPr>
        <w:tabs>
          <w:tab w:val="left" w:pos="426"/>
          <w:tab w:val="left" w:pos="900"/>
        </w:tabs>
        <w:spacing w:after="40"/>
        <w:ind w:left="198" w:hanging="198"/>
        <w:jc w:val="both"/>
        <w:rPr>
          <w:sz w:val="20"/>
          <w:szCs w:val="20"/>
        </w:rPr>
      </w:pPr>
      <w:r w:rsidRPr="00BB78CA">
        <w:rPr>
          <w:rStyle w:val="FootnoteReference"/>
          <w:sz w:val="20"/>
          <w:szCs w:val="20"/>
        </w:rPr>
        <w:footnoteRef/>
      </w:r>
      <w:r w:rsidRPr="00BB78CA">
        <w:rPr>
          <w:sz w:val="20"/>
          <w:szCs w:val="20"/>
        </w:rPr>
        <w:t xml:space="preserve"> </w:t>
      </w:r>
      <w:r>
        <w:rPr>
          <w:sz w:val="20"/>
          <w:szCs w:val="20"/>
        </w:rPr>
        <w:t xml:space="preserve">Có 03 địa phương chưa phát hiện vi phạm môi trường trong tháng 8 gồm: </w:t>
      </w:r>
      <w:r w:rsidRPr="007B1B85">
        <w:rPr>
          <w:snapToGrid w:val="0"/>
          <w:sz w:val="20"/>
          <w:szCs w:val="20"/>
        </w:rPr>
        <w:t>Lạng Sơn, Khánh Hòa và An Giang</w:t>
      </w:r>
      <w:r w:rsidRPr="001A71F1">
        <w:rPr>
          <w:sz w:val="20"/>
          <w:szCs w:val="20"/>
        </w:rPr>
        <w:t>.</w:t>
      </w:r>
    </w:p>
  </w:footnote>
  <w:footnote w:id="37">
    <w:p w14:paraId="5D67DE64" w14:textId="77777777" w:rsidR="00D13DE6" w:rsidRPr="00BB78CA" w:rsidRDefault="00D13DE6" w:rsidP="00327B96">
      <w:pPr>
        <w:pStyle w:val="FootnoteText"/>
        <w:spacing w:after="40"/>
        <w:ind w:left="198" w:hanging="198"/>
        <w:jc w:val="both"/>
      </w:pPr>
      <w:r w:rsidRPr="00BB78CA">
        <w:rPr>
          <w:rStyle w:val="FootnoteReference"/>
        </w:rPr>
        <w:footnoteRef/>
      </w:r>
      <w:r w:rsidRPr="00BB78CA">
        <w:t xml:space="preserve"> Theo báo cáo nhanh từ Bộ Công an ngày 23/</w:t>
      </w:r>
      <w:r>
        <w:rPr>
          <w:lang w:val="en-US"/>
        </w:rPr>
        <w:t>7</w:t>
      </w:r>
      <w:r w:rsidRPr="00BB78CA">
        <w:t>/202</w:t>
      </w:r>
      <w:r w:rsidRPr="00BB78CA">
        <w:rPr>
          <w:lang w:val="en-US"/>
        </w:rPr>
        <w:t>6</w:t>
      </w:r>
      <w:r w:rsidRPr="00BB78C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6334082"/>
      <w:docPartObj>
        <w:docPartGallery w:val="Page Numbers (Top of Page)"/>
        <w:docPartUnique/>
      </w:docPartObj>
    </w:sdtPr>
    <w:sdtEndPr>
      <w:rPr>
        <w:noProof/>
      </w:rPr>
    </w:sdtEndPr>
    <w:sdtContent>
      <w:p w14:paraId="1DE310E9" w14:textId="41E6E3C2" w:rsidR="00D13DE6" w:rsidRDefault="00D13DE6">
        <w:pPr>
          <w:pStyle w:val="Header"/>
          <w:jc w:val="center"/>
        </w:pPr>
        <w:r>
          <w:fldChar w:fldCharType="begin"/>
        </w:r>
        <w:r>
          <w:instrText xml:space="preserve"> PAGE   \* MERGEFORMAT </w:instrText>
        </w:r>
        <w:r>
          <w:fldChar w:fldCharType="separate"/>
        </w:r>
        <w:r w:rsidR="00B863E1">
          <w:rPr>
            <w:noProof/>
          </w:rPr>
          <w:t>29</w:t>
        </w:r>
        <w:r>
          <w:rPr>
            <w:noProof/>
          </w:rPr>
          <w:fldChar w:fldCharType="end"/>
        </w:r>
      </w:p>
    </w:sdtContent>
  </w:sdt>
  <w:p w14:paraId="39289854" w14:textId="77777777" w:rsidR="00D13DE6" w:rsidRDefault="00D13D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43B2D"/>
    <w:multiLevelType w:val="hybridMultilevel"/>
    <w:tmpl w:val="45A2BB3C"/>
    <w:lvl w:ilvl="0" w:tplc="6AA806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196579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768"/>
    <w:rsid w:val="00006881"/>
    <w:rsid w:val="000077A3"/>
    <w:rsid w:val="000121CD"/>
    <w:rsid w:val="000152D2"/>
    <w:rsid w:val="0001673B"/>
    <w:rsid w:val="000369C9"/>
    <w:rsid w:val="00046FE1"/>
    <w:rsid w:val="00052F36"/>
    <w:rsid w:val="00053768"/>
    <w:rsid w:val="00060766"/>
    <w:rsid w:val="00065182"/>
    <w:rsid w:val="00077F57"/>
    <w:rsid w:val="000819C5"/>
    <w:rsid w:val="0008799D"/>
    <w:rsid w:val="0009370B"/>
    <w:rsid w:val="000A1904"/>
    <w:rsid w:val="000A4DD5"/>
    <w:rsid w:val="000A70AE"/>
    <w:rsid w:val="000A74BB"/>
    <w:rsid w:val="000A7C39"/>
    <w:rsid w:val="000B380E"/>
    <w:rsid w:val="000B60EE"/>
    <w:rsid w:val="000B6125"/>
    <w:rsid w:val="000C36C3"/>
    <w:rsid w:val="000C3F60"/>
    <w:rsid w:val="000D128E"/>
    <w:rsid w:val="000D31E2"/>
    <w:rsid w:val="000D61B8"/>
    <w:rsid w:val="000E2DAC"/>
    <w:rsid w:val="000E3814"/>
    <w:rsid w:val="000E7195"/>
    <w:rsid w:val="000F2A82"/>
    <w:rsid w:val="000F5C03"/>
    <w:rsid w:val="00104189"/>
    <w:rsid w:val="001075B9"/>
    <w:rsid w:val="00115C03"/>
    <w:rsid w:val="001213BD"/>
    <w:rsid w:val="00121700"/>
    <w:rsid w:val="00137546"/>
    <w:rsid w:val="001404FB"/>
    <w:rsid w:val="00143375"/>
    <w:rsid w:val="00150724"/>
    <w:rsid w:val="00150C59"/>
    <w:rsid w:val="00163059"/>
    <w:rsid w:val="00164CF6"/>
    <w:rsid w:val="00172A13"/>
    <w:rsid w:val="00173877"/>
    <w:rsid w:val="00194482"/>
    <w:rsid w:val="001A1250"/>
    <w:rsid w:val="001A28E9"/>
    <w:rsid w:val="001A2935"/>
    <w:rsid w:val="001B09D9"/>
    <w:rsid w:val="001B0CB3"/>
    <w:rsid w:val="001B52A0"/>
    <w:rsid w:val="001C09FE"/>
    <w:rsid w:val="001D18E3"/>
    <w:rsid w:val="001E419F"/>
    <w:rsid w:val="001E45D8"/>
    <w:rsid w:val="001E704B"/>
    <w:rsid w:val="001F753D"/>
    <w:rsid w:val="00213996"/>
    <w:rsid w:val="0022251B"/>
    <w:rsid w:val="00227754"/>
    <w:rsid w:val="00230689"/>
    <w:rsid w:val="00234456"/>
    <w:rsid w:val="00236DA5"/>
    <w:rsid w:val="00237569"/>
    <w:rsid w:val="00244B05"/>
    <w:rsid w:val="002503FC"/>
    <w:rsid w:val="00267E54"/>
    <w:rsid w:val="002703C2"/>
    <w:rsid w:val="00272B1B"/>
    <w:rsid w:val="0028043C"/>
    <w:rsid w:val="00280EC0"/>
    <w:rsid w:val="00295F01"/>
    <w:rsid w:val="002976A5"/>
    <w:rsid w:val="002A0866"/>
    <w:rsid w:val="002A1B24"/>
    <w:rsid w:val="002A59FD"/>
    <w:rsid w:val="002A7012"/>
    <w:rsid w:val="002B527C"/>
    <w:rsid w:val="002C1329"/>
    <w:rsid w:val="002C3382"/>
    <w:rsid w:val="002D1990"/>
    <w:rsid w:val="002F0924"/>
    <w:rsid w:val="002F1D7A"/>
    <w:rsid w:val="00306C05"/>
    <w:rsid w:val="00322F72"/>
    <w:rsid w:val="00325042"/>
    <w:rsid w:val="00327B96"/>
    <w:rsid w:val="00334D3E"/>
    <w:rsid w:val="003416E5"/>
    <w:rsid w:val="0034650B"/>
    <w:rsid w:val="0035462D"/>
    <w:rsid w:val="00356520"/>
    <w:rsid w:val="00364A78"/>
    <w:rsid w:val="0037466C"/>
    <w:rsid w:val="0038501F"/>
    <w:rsid w:val="00391111"/>
    <w:rsid w:val="00395A52"/>
    <w:rsid w:val="003A6C0C"/>
    <w:rsid w:val="003B3B81"/>
    <w:rsid w:val="003B7BBE"/>
    <w:rsid w:val="003B7C4D"/>
    <w:rsid w:val="003C1366"/>
    <w:rsid w:val="003D2745"/>
    <w:rsid w:val="003D7EB5"/>
    <w:rsid w:val="003E05C9"/>
    <w:rsid w:val="003E2EA9"/>
    <w:rsid w:val="003E3B7F"/>
    <w:rsid w:val="003F243D"/>
    <w:rsid w:val="003F27DD"/>
    <w:rsid w:val="0041084F"/>
    <w:rsid w:val="004137C2"/>
    <w:rsid w:val="00424FC6"/>
    <w:rsid w:val="00434286"/>
    <w:rsid w:val="0044549D"/>
    <w:rsid w:val="0044652B"/>
    <w:rsid w:val="00446E14"/>
    <w:rsid w:val="00451302"/>
    <w:rsid w:val="00460807"/>
    <w:rsid w:val="00462C13"/>
    <w:rsid w:val="00474340"/>
    <w:rsid w:val="004778A6"/>
    <w:rsid w:val="0048584D"/>
    <w:rsid w:val="004865B8"/>
    <w:rsid w:val="00487CC0"/>
    <w:rsid w:val="00487D5A"/>
    <w:rsid w:val="00496C77"/>
    <w:rsid w:val="00497DE6"/>
    <w:rsid w:val="00497F6C"/>
    <w:rsid w:val="004A00F8"/>
    <w:rsid w:val="004A0509"/>
    <w:rsid w:val="004A0D75"/>
    <w:rsid w:val="004A1C28"/>
    <w:rsid w:val="004A62A5"/>
    <w:rsid w:val="004B15FF"/>
    <w:rsid w:val="004B515B"/>
    <w:rsid w:val="004C502C"/>
    <w:rsid w:val="004C60B3"/>
    <w:rsid w:val="004D2D66"/>
    <w:rsid w:val="004D3AFC"/>
    <w:rsid w:val="004E2744"/>
    <w:rsid w:val="004E5EA8"/>
    <w:rsid w:val="004F77BE"/>
    <w:rsid w:val="00503CAF"/>
    <w:rsid w:val="00506A65"/>
    <w:rsid w:val="00516F94"/>
    <w:rsid w:val="00523D4D"/>
    <w:rsid w:val="00523D54"/>
    <w:rsid w:val="00524873"/>
    <w:rsid w:val="00527749"/>
    <w:rsid w:val="005303FE"/>
    <w:rsid w:val="005373D4"/>
    <w:rsid w:val="0054488F"/>
    <w:rsid w:val="00546875"/>
    <w:rsid w:val="00547852"/>
    <w:rsid w:val="00547B59"/>
    <w:rsid w:val="00552563"/>
    <w:rsid w:val="00554CB7"/>
    <w:rsid w:val="00567AEE"/>
    <w:rsid w:val="00570826"/>
    <w:rsid w:val="00582A99"/>
    <w:rsid w:val="0059213B"/>
    <w:rsid w:val="005952D3"/>
    <w:rsid w:val="00596CE7"/>
    <w:rsid w:val="00597C48"/>
    <w:rsid w:val="005A1B70"/>
    <w:rsid w:val="005E06B2"/>
    <w:rsid w:val="005E6CD6"/>
    <w:rsid w:val="00602005"/>
    <w:rsid w:val="0060421C"/>
    <w:rsid w:val="00604D79"/>
    <w:rsid w:val="00605F9E"/>
    <w:rsid w:val="006156DD"/>
    <w:rsid w:val="0061627F"/>
    <w:rsid w:val="00616B53"/>
    <w:rsid w:val="00632F2A"/>
    <w:rsid w:val="00633742"/>
    <w:rsid w:val="006354B3"/>
    <w:rsid w:val="00636053"/>
    <w:rsid w:val="00636F24"/>
    <w:rsid w:val="00637407"/>
    <w:rsid w:val="00641365"/>
    <w:rsid w:val="00645699"/>
    <w:rsid w:val="00652EDE"/>
    <w:rsid w:val="006534D7"/>
    <w:rsid w:val="00660BB2"/>
    <w:rsid w:val="006639B2"/>
    <w:rsid w:val="00675997"/>
    <w:rsid w:val="00675C8F"/>
    <w:rsid w:val="00676F48"/>
    <w:rsid w:val="0068012E"/>
    <w:rsid w:val="006B1136"/>
    <w:rsid w:val="006C2640"/>
    <w:rsid w:val="006D01CD"/>
    <w:rsid w:val="006D3AD1"/>
    <w:rsid w:val="006D6E1A"/>
    <w:rsid w:val="006E218B"/>
    <w:rsid w:val="006E70F3"/>
    <w:rsid w:val="006F1E1C"/>
    <w:rsid w:val="006F4A6A"/>
    <w:rsid w:val="00704CD6"/>
    <w:rsid w:val="00707442"/>
    <w:rsid w:val="00714FAE"/>
    <w:rsid w:val="007157C0"/>
    <w:rsid w:val="00721964"/>
    <w:rsid w:val="00723581"/>
    <w:rsid w:val="00745FB2"/>
    <w:rsid w:val="00750D2B"/>
    <w:rsid w:val="00750D6C"/>
    <w:rsid w:val="00751D7D"/>
    <w:rsid w:val="00754D51"/>
    <w:rsid w:val="0075695E"/>
    <w:rsid w:val="00764977"/>
    <w:rsid w:val="007669D5"/>
    <w:rsid w:val="00775C2D"/>
    <w:rsid w:val="00791EB6"/>
    <w:rsid w:val="00796815"/>
    <w:rsid w:val="007A07B6"/>
    <w:rsid w:val="007A1442"/>
    <w:rsid w:val="007B1B85"/>
    <w:rsid w:val="007C1E2A"/>
    <w:rsid w:val="007D0954"/>
    <w:rsid w:val="007D7DF6"/>
    <w:rsid w:val="007D7F5F"/>
    <w:rsid w:val="007E7165"/>
    <w:rsid w:val="00804006"/>
    <w:rsid w:val="0080578A"/>
    <w:rsid w:val="00824546"/>
    <w:rsid w:val="008357AA"/>
    <w:rsid w:val="00836F73"/>
    <w:rsid w:val="00840424"/>
    <w:rsid w:val="00844161"/>
    <w:rsid w:val="008524CA"/>
    <w:rsid w:val="00863116"/>
    <w:rsid w:val="00863C02"/>
    <w:rsid w:val="00882900"/>
    <w:rsid w:val="008854E5"/>
    <w:rsid w:val="00887048"/>
    <w:rsid w:val="0088715E"/>
    <w:rsid w:val="00896A26"/>
    <w:rsid w:val="008A08D2"/>
    <w:rsid w:val="008B46EF"/>
    <w:rsid w:val="008B5944"/>
    <w:rsid w:val="008C5E9D"/>
    <w:rsid w:val="008D08F2"/>
    <w:rsid w:val="008D2651"/>
    <w:rsid w:val="008D5C70"/>
    <w:rsid w:val="008E3B41"/>
    <w:rsid w:val="008E7575"/>
    <w:rsid w:val="008F6D23"/>
    <w:rsid w:val="008F733F"/>
    <w:rsid w:val="008F78F4"/>
    <w:rsid w:val="00900A3C"/>
    <w:rsid w:val="00910C0B"/>
    <w:rsid w:val="0091355E"/>
    <w:rsid w:val="009308CD"/>
    <w:rsid w:val="0093386E"/>
    <w:rsid w:val="00943417"/>
    <w:rsid w:val="00954751"/>
    <w:rsid w:val="009727E2"/>
    <w:rsid w:val="00975FC2"/>
    <w:rsid w:val="009800EF"/>
    <w:rsid w:val="009862BD"/>
    <w:rsid w:val="0098739D"/>
    <w:rsid w:val="00987AF4"/>
    <w:rsid w:val="00987FCB"/>
    <w:rsid w:val="00990378"/>
    <w:rsid w:val="00995382"/>
    <w:rsid w:val="00996744"/>
    <w:rsid w:val="009B7579"/>
    <w:rsid w:val="009D1981"/>
    <w:rsid w:val="009D3DEE"/>
    <w:rsid w:val="009D7B71"/>
    <w:rsid w:val="009E1408"/>
    <w:rsid w:val="009E6614"/>
    <w:rsid w:val="009F0173"/>
    <w:rsid w:val="009F1DD5"/>
    <w:rsid w:val="009F4512"/>
    <w:rsid w:val="009F541F"/>
    <w:rsid w:val="009F58B2"/>
    <w:rsid w:val="009F67FE"/>
    <w:rsid w:val="009F7526"/>
    <w:rsid w:val="00A1441B"/>
    <w:rsid w:val="00A14C64"/>
    <w:rsid w:val="00A20310"/>
    <w:rsid w:val="00A2135E"/>
    <w:rsid w:val="00A24A05"/>
    <w:rsid w:val="00A34FCE"/>
    <w:rsid w:val="00A50685"/>
    <w:rsid w:val="00A53644"/>
    <w:rsid w:val="00A712E7"/>
    <w:rsid w:val="00A76E9E"/>
    <w:rsid w:val="00A87A96"/>
    <w:rsid w:val="00A91B58"/>
    <w:rsid w:val="00A94DA6"/>
    <w:rsid w:val="00AA5D99"/>
    <w:rsid w:val="00AB60D7"/>
    <w:rsid w:val="00AC3C91"/>
    <w:rsid w:val="00AC54E7"/>
    <w:rsid w:val="00AC7A8E"/>
    <w:rsid w:val="00AD2CD8"/>
    <w:rsid w:val="00AD443E"/>
    <w:rsid w:val="00AE05A0"/>
    <w:rsid w:val="00AE1165"/>
    <w:rsid w:val="00AE1773"/>
    <w:rsid w:val="00AF623D"/>
    <w:rsid w:val="00AF7CC6"/>
    <w:rsid w:val="00B076E5"/>
    <w:rsid w:val="00B21DD2"/>
    <w:rsid w:val="00B23703"/>
    <w:rsid w:val="00B361A4"/>
    <w:rsid w:val="00B51472"/>
    <w:rsid w:val="00B64254"/>
    <w:rsid w:val="00B64B0E"/>
    <w:rsid w:val="00B77C39"/>
    <w:rsid w:val="00B863E1"/>
    <w:rsid w:val="00B93AF6"/>
    <w:rsid w:val="00B9708F"/>
    <w:rsid w:val="00BA048D"/>
    <w:rsid w:val="00BA6DFA"/>
    <w:rsid w:val="00BB1D65"/>
    <w:rsid w:val="00BC125D"/>
    <w:rsid w:val="00BC465A"/>
    <w:rsid w:val="00BC5FC3"/>
    <w:rsid w:val="00BD5E18"/>
    <w:rsid w:val="00BD64F8"/>
    <w:rsid w:val="00BE3F0E"/>
    <w:rsid w:val="00BE5916"/>
    <w:rsid w:val="00BF28AC"/>
    <w:rsid w:val="00C015BC"/>
    <w:rsid w:val="00C05051"/>
    <w:rsid w:val="00C07FE9"/>
    <w:rsid w:val="00C25A07"/>
    <w:rsid w:val="00C25E3C"/>
    <w:rsid w:val="00C357CC"/>
    <w:rsid w:val="00C462EE"/>
    <w:rsid w:val="00C5222C"/>
    <w:rsid w:val="00C53575"/>
    <w:rsid w:val="00C547CA"/>
    <w:rsid w:val="00C54B01"/>
    <w:rsid w:val="00C600D3"/>
    <w:rsid w:val="00C67D4D"/>
    <w:rsid w:val="00C71D23"/>
    <w:rsid w:val="00C72986"/>
    <w:rsid w:val="00C7603D"/>
    <w:rsid w:val="00C824C1"/>
    <w:rsid w:val="00C8485D"/>
    <w:rsid w:val="00C84FB4"/>
    <w:rsid w:val="00C86F44"/>
    <w:rsid w:val="00C87DEE"/>
    <w:rsid w:val="00C918A8"/>
    <w:rsid w:val="00C93637"/>
    <w:rsid w:val="00C94A41"/>
    <w:rsid w:val="00C97E1B"/>
    <w:rsid w:val="00CA0547"/>
    <w:rsid w:val="00CA1C11"/>
    <w:rsid w:val="00CA2F59"/>
    <w:rsid w:val="00CA6605"/>
    <w:rsid w:val="00CB3816"/>
    <w:rsid w:val="00CB654F"/>
    <w:rsid w:val="00CC1BD7"/>
    <w:rsid w:val="00CC4DB2"/>
    <w:rsid w:val="00CC654E"/>
    <w:rsid w:val="00CF1092"/>
    <w:rsid w:val="00D0358D"/>
    <w:rsid w:val="00D046EB"/>
    <w:rsid w:val="00D12536"/>
    <w:rsid w:val="00D13DE6"/>
    <w:rsid w:val="00D13E7A"/>
    <w:rsid w:val="00D20D50"/>
    <w:rsid w:val="00D217B2"/>
    <w:rsid w:val="00D227F5"/>
    <w:rsid w:val="00D32974"/>
    <w:rsid w:val="00D32A32"/>
    <w:rsid w:val="00D32F05"/>
    <w:rsid w:val="00D36B96"/>
    <w:rsid w:val="00D50AFD"/>
    <w:rsid w:val="00D6457E"/>
    <w:rsid w:val="00D67928"/>
    <w:rsid w:val="00D7570C"/>
    <w:rsid w:val="00D8287C"/>
    <w:rsid w:val="00D82D26"/>
    <w:rsid w:val="00D92C3D"/>
    <w:rsid w:val="00D9610F"/>
    <w:rsid w:val="00D97BF4"/>
    <w:rsid w:val="00DA5049"/>
    <w:rsid w:val="00DB6422"/>
    <w:rsid w:val="00DC0F95"/>
    <w:rsid w:val="00DC390A"/>
    <w:rsid w:val="00DC40E3"/>
    <w:rsid w:val="00DD003E"/>
    <w:rsid w:val="00DD6C35"/>
    <w:rsid w:val="00DE070D"/>
    <w:rsid w:val="00DE2278"/>
    <w:rsid w:val="00DE60C4"/>
    <w:rsid w:val="00DF7422"/>
    <w:rsid w:val="00E0375E"/>
    <w:rsid w:val="00E07344"/>
    <w:rsid w:val="00E10118"/>
    <w:rsid w:val="00E10D8A"/>
    <w:rsid w:val="00E11C99"/>
    <w:rsid w:val="00E13A2A"/>
    <w:rsid w:val="00E215C1"/>
    <w:rsid w:val="00E23344"/>
    <w:rsid w:val="00E32D75"/>
    <w:rsid w:val="00E448BE"/>
    <w:rsid w:val="00E60EC2"/>
    <w:rsid w:val="00E66B8C"/>
    <w:rsid w:val="00E67D6C"/>
    <w:rsid w:val="00E72F91"/>
    <w:rsid w:val="00E80885"/>
    <w:rsid w:val="00E81B3F"/>
    <w:rsid w:val="00E9463A"/>
    <w:rsid w:val="00EA1546"/>
    <w:rsid w:val="00EA3B11"/>
    <w:rsid w:val="00EC0D81"/>
    <w:rsid w:val="00EC1DB1"/>
    <w:rsid w:val="00ED5502"/>
    <w:rsid w:val="00EE0213"/>
    <w:rsid w:val="00EE23A0"/>
    <w:rsid w:val="00EE492F"/>
    <w:rsid w:val="00EF01E6"/>
    <w:rsid w:val="00EF381D"/>
    <w:rsid w:val="00EF5A46"/>
    <w:rsid w:val="00EF64B7"/>
    <w:rsid w:val="00F004B8"/>
    <w:rsid w:val="00F03C08"/>
    <w:rsid w:val="00F27202"/>
    <w:rsid w:val="00F344F5"/>
    <w:rsid w:val="00F36A05"/>
    <w:rsid w:val="00F41C4B"/>
    <w:rsid w:val="00F4248B"/>
    <w:rsid w:val="00F456A7"/>
    <w:rsid w:val="00F572C3"/>
    <w:rsid w:val="00F578DC"/>
    <w:rsid w:val="00F606BE"/>
    <w:rsid w:val="00F62B7D"/>
    <w:rsid w:val="00F649BD"/>
    <w:rsid w:val="00F64AB4"/>
    <w:rsid w:val="00F7671F"/>
    <w:rsid w:val="00F80636"/>
    <w:rsid w:val="00F826A5"/>
    <w:rsid w:val="00F82A99"/>
    <w:rsid w:val="00F878EE"/>
    <w:rsid w:val="00F93032"/>
    <w:rsid w:val="00F938FB"/>
    <w:rsid w:val="00F93C5A"/>
    <w:rsid w:val="00F95134"/>
    <w:rsid w:val="00FA1999"/>
    <w:rsid w:val="00FA5F38"/>
    <w:rsid w:val="00FC0A3A"/>
    <w:rsid w:val="00FC44A7"/>
    <w:rsid w:val="00FC6362"/>
    <w:rsid w:val="00FD03BB"/>
    <w:rsid w:val="00FD55E6"/>
    <w:rsid w:val="00FE0451"/>
    <w:rsid w:val="00FE2CBF"/>
    <w:rsid w:val="00FF3631"/>
    <w:rsid w:val="00FF59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0B077"/>
  <w15:chartTrackingRefBased/>
  <w15:docId w15:val="{D6FA9F95-A63C-4DFC-BAA5-9F4CDCC18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768"/>
    <w:pPr>
      <w:spacing w:after="0" w:line="240" w:lineRule="auto"/>
    </w:pPr>
    <w:rPr>
      <w:rFonts w:ascii="Times New Roman" w:eastAsia="Times New Roman" w:hAnsi="Times New Roman" w:cs="Times New Roman"/>
      <w:sz w:val="28"/>
      <w:szCs w:val="28"/>
    </w:rPr>
  </w:style>
  <w:style w:type="paragraph" w:styleId="Heading4">
    <w:name w:val="heading 4"/>
    <w:basedOn w:val="Normal"/>
    <w:next w:val="Normal"/>
    <w:link w:val="Heading4Char"/>
    <w:uiPriority w:val="9"/>
    <w:unhideWhenUsed/>
    <w:qFormat/>
    <w:rsid w:val="00B9708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053768"/>
    <w:rPr>
      <w:rFonts w:eastAsia="Calibri"/>
      <w:sz w:val="20"/>
      <w:szCs w:val="20"/>
      <w:lang w:val="x-none" w:eastAsia="x-none"/>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rsid w:val="00053768"/>
    <w:rPr>
      <w:rFonts w:ascii="Times New Roman" w:eastAsia="Calibri" w:hAnsi="Times New Roman" w:cs="Times New Roman"/>
      <w:sz w:val="20"/>
      <w:szCs w:val="20"/>
      <w:lang w:val="x-none" w:eastAsia="x-none"/>
    </w:rPr>
  </w:style>
  <w:style w:type="character" w:styleId="FootnoteReference">
    <w:name w:val="footnote reference"/>
    <w:aliases w:val="Footnote,Footnote text,ftref,BVI fnr,BearingPoint,16 Point,Superscript 6 Point,fr,(NECG) Footnote Reference,Footnote + Arial,10 pt,Black,Footnote Text1,f,R,Footnote Text Char Char Char Char Char Char Ch Char Char Char Char Char Char C"/>
    <w:link w:val="CharChar1CharCharCharChar1CharCharCharCharCharCharCharChar"/>
    <w:uiPriority w:val="99"/>
    <w:qFormat/>
    <w:rsid w:val="00053768"/>
    <w:rPr>
      <w:vertAlign w:val="superscript"/>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Char,webb"/>
    <w:basedOn w:val="Normal"/>
    <w:link w:val="NormalWebChar"/>
    <w:uiPriority w:val="99"/>
    <w:qFormat/>
    <w:rsid w:val="00053768"/>
    <w:pPr>
      <w:spacing w:before="100" w:beforeAutospacing="1" w:after="100" w:afterAutospacing="1"/>
    </w:pPr>
    <w:rPr>
      <w:rFonts w:eastAsia="Calibri"/>
      <w:sz w:val="24"/>
      <w:szCs w:val="24"/>
      <w:lang w:val="x-none" w:eastAsia="x-none"/>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053768"/>
    <w:pPr>
      <w:spacing w:after="160" w:line="240" w:lineRule="exact"/>
    </w:pPr>
    <w:rPr>
      <w:rFonts w:asciiTheme="minorHAnsi" w:eastAsiaTheme="minorHAnsi" w:hAnsiTheme="minorHAnsi" w:cstheme="minorBidi"/>
      <w:sz w:val="22"/>
      <w:szCs w:val="22"/>
      <w:vertAlign w:val="superscript"/>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053768"/>
    <w:rPr>
      <w:rFonts w:ascii="Times New Roman" w:eastAsia="Calibri" w:hAnsi="Times New Roman" w:cs="Times New Roman"/>
      <w:sz w:val="24"/>
      <w:szCs w:val="24"/>
      <w:lang w:val="x-none" w:eastAsia="x-none"/>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rsid w:val="008E7575"/>
    <w:pPr>
      <w:spacing w:after="160" w:line="240" w:lineRule="exact"/>
    </w:pPr>
    <w:rPr>
      <w:rFonts w:asciiTheme="minorHAnsi" w:eastAsiaTheme="minorHAnsi" w:hAnsiTheme="minorHAnsi" w:cstheme="minorBidi"/>
      <w:sz w:val="22"/>
      <w:szCs w:val="22"/>
      <w:vertAlign w:val="superscript"/>
    </w:rPr>
  </w:style>
  <w:style w:type="character" w:customStyle="1" w:styleId="normalchar">
    <w:name w:val="normal__char"/>
    <w:basedOn w:val="DefaultParagraphFont"/>
    <w:rsid w:val="008E7575"/>
  </w:style>
  <w:style w:type="paragraph" w:styleId="BalloonText">
    <w:name w:val="Balloon Text"/>
    <w:basedOn w:val="Normal"/>
    <w:link w:val="BalloonTextChar"/>
    <w:uiPriority w:val="99"/>
    <w:semiHidden/>
    <w:unhideWhenUsed/>
    <w:rsid w:val="00567A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7AEE"/>
    <w:rPr>
      <w:rFonts w:ascii="Segoe UI" w:eastAsia="Times New Roman" w:hAnsi="Segoe UI" w:cs="Segoe UI"/>
      <w:sz w:val="18"/>
      <w:szCs w:val="18"/>
    </w:rPr>
  </w:style>
  <w:style w:type="paragraph" w:styleId="Revision">
    <w:name w:val="Revision"/>
    <w:hidden/>
    <w:uiPriority w:val="99"/>
    <w:semiHidden/>
    <w:rsid w:val="00163059"/>
    <w:pPr>
      <w:spacing w:after="0" w:line="240" w:lineRule="auto"/>
    </w:pPr>
    <w:rPr>
      <w:rFonts w:ascii="Times New Roman" w:eastAsia="Times New Roman" w:hAnsi="Times New Roman" w:cs="Times New Roman"/>
      <w:sz w:val="28"/>
      <w:szCs w:val="28"/>
    </w:rPr>
  </w:style>
  <w:style w:type="character" w:styleId="CommentReference">
    <w:name w:val="annotation reference"/>
    <w:basedOn w:val="DefaultParagraphFont"/>
    <w:uiPriority w:val="99"/>
    <w:semiHidden/>
    <w:unhideWhenUsed/>
    <w:rsid w:val="00750D6C"/>
    <w:rPr>
      <w:sz w:val="16"/>
      <w:szCs w:val="16"/>
    </w:rPr>
  </w:style>
  <w:style w:type="paragraph" w:styleId="CommentText">
    <w:name w:val="annotation text"/>
    <w:basedOn w:val="Normal"/>
    <w:link w:val="CommentTextChar"/>
    <w:uiPriority w:val="99"/>
    <w:unhideWhenUsed/>
    <w:rsid w:val="00750D6C"/>
    <w:rPr>
      <w:sz w:val="20"/>
      <w:szCs w:val="20"/>
    </w:rPr>
  </w:style>
  <w:style w:type="character" w:customStyle="1" w:styleId="CommentTextChar">
    <w:name w:val="Comment Text Char"/>
    <w:basedOn w:val="DefaultParagraphFont"/>
    <w:link w:val="CommentText"/>
    <w:uiPriority w:val="99"/>
    <w:rsid w:val="00750D6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0D6C"/>
    <w:rPr>
      <w:b/>
      <w:bCs/>
    </w:rPr>
  </w:style>
  <w:style w:type="character" w:customStyle="1" w:styleId="CommentSubjectChar">
    <w:name w:val="Comment Subject Char"/>
    <w:basedOn w:val="CommentTextChar"/>
    <w:link w:val="CommentSubject"/>
    <w:uiPriority w:val="99"/>
    <w:semiHidden/>
    <w:rsid w:val="00750D6C"/>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11C99"/>
    <w:rPr>
      <w:color w:val="0563C1" w:themeColor="hyperlink"/>
      <w:u w:val="single"/>
    </w:rPr>
  </w:style>
  <w:style w:type="table" w:styleId="TableGrid">
    <w:name w:val="Table Grid"/>
    <w:basedOn w:val="TableNormal"/>
    <w:uiPriority w:val="39"/>
    <w:rsid w:val="00E11C99"/>
    <w:pPr>
      <w:spacing w:after="0" w:line="240" w:lineRule="auto"/>
    </w:pPr>
    <w:rPr>
      <w:rFonts w:ascii="Calibri" w:eastAsia="Calibri" w:hAnsi="Calibri" w:cs="Times New Roman"/>
      <w:lang w:val="vi-VN"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E11C99"/>
    <w:pPr>
      <w:spacing w:after="200" w:line="276" w:lineRule="auto"/>
      <w:ind w:left="720"/>
      <w:contextualSpacing/>
    </w:pPr>
    <w:rPr>
      <w:rFonts w:eastAsia="Calibri"/>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E11C99"/>
    <w:rPr>
      <w:rFonts w:ascii="Times New Roman" w:eastAsia="Calibri" w:hAnsi="Times New Roman" w:cs="Times New Roman"/>
      <w:sz w:val="28"/>
      <w:szCs w:val="28"/>
    </w:rPr>
  </w:style>
  <w:style w:type="character" w:styleId="Strong">
    <w:name w:val="Strong"/>
    <w:basedOn w:val="DefaultParagraphFont"/>
    <w:qFormat/>
    <w:rsid w:val="00E11C99"/>
    <w:rPr>
      <w:rFonts w:cs="Times New Roman"/>
      <w:b/>
      <w:bCs/>
    </w:rPr>
  </w:style>
  <w:style w:type="paragraph" w:customStyle="1" w:styleId="Normal1">
    <w:name w:val="Normal1"/>
    <w:basedOn w:val="Normal"/>
    <w:qFormat/>
    <w:rsid w:val="00E11C99"/>
    <w:pPr>
      <w:spacing w:before="100" w:beforeAutospacing="1" w:after="100" w:afterAutospacing="1"/>
    </w:pPr>
    <w:rPr>
      <w:rFonts w:ascii="Calibri" w:hAnsi="Calibri" w:cs="Calibri"/>
      <w:sz w:val="24"/>
      <w:szCs w:val="24"/>
    </w:rPr>
  </w:style>
  <w:style w:type="character" w:customStyle="1" w:styleId="fontstyle01">
    <w:name w:val="fontstyle01"/>
    <w:rsid w:val="00E11C99"/>
    <w:rPr>
      <w:rFonts w:ascii="Times New Roman" w:hAnsi="Times New Roman" w:cs="Times New Roman" w:hint="default"/>
      <w:color w:val="000000"/>
      <w:sz w:val="28"/>
    </w:rPr>
  </w:style>
  <w:style w:type="paragraph" w:customStyle="1" w:styleId="Normal11">
    <w:name w:val="Normal11"/>
    <w:basedOn w:val="Normal"/>
    <w:rsid w:val="00E11C99"/>
    <w:pPr>
      <w:spacing w:before="100" w:beforeAutospacing="1" w:after="100" w:afterAutospacing="1"/>
    </w:pPr>
    <w:rPr>
      <w:rFonts w:ascii="Calibri" w:hAnsi="Calibri" w:cs="Calibri"/>
      <w:sz w:val="24"/>
      <w:szCs w:val="24"/>
    </w:rPr>
  </w:style>
  <w:style w:type="paragraph" w:styleId="BodyTextIndent">
    <w:name w:val="Body Text Indent"/>
    <w:basedOn w:val="Normal"/>
    <w:link w:val="BodyTextIndentChar"/>
    <w:rsid w:val="00E11C99"/>
    <w:pPr>
      <w:ind w:left="360"/>
    </w:pPr>
    <w:rPr>
      <w:rFonts w:ascii=".VnTime" w:hAnsi=".VnTime"/>
    </w:rPr>
  </w:style>
  <w:style w:type="character" w:customStyle="1" w:styleId="BodyTextIndentChar">
    <w:name w:val="Body Text Indent Char"/>
    <w:basedOn w:val="DefaultParagraphFont"/>
    <w:link w:val="BodyTextIndent"/>
    <w:rsid w:val="00E11C99"/>
    <w:rPr>
      <w:rFonts w:ascii=".VnTime" w:eastAsia="Times New Roman" w:hAnsi=".VnTime" w:cs="Times New Roman"/>
      <w:sz w:val="28"/>
      <w:szCs w:val="28"/>
    </w:rPr>
  </w:style>
  <w:style w:type="paragraph" w:styleId="Header">
    <w:name w:val="header"/>
    <w:basedOn w:val="Normal"/>
    <w:link w:val="HeaderChar"/>
    <w:uiPriority w:val="99"/>
    <w:unhideWhenUsed/>
    <w:rsid w:val="008854E5"/>
    <w:pPr>
      <w:tabs>
        <w:tab w:val="center" w:pos="4513"/>
        <w:tab w:val="right" w:pos="9026"/>
      </w:tabs>
    </w:pPr>
  </w:style>
  <w:style w:type="character" w:customStyle="1" w:styleId="HeaderChar">
    <w:name w:val="Header Char"/>
    <w:basedOn w:val="DefaultParagraphFont"/>
    <w:link w:val="Header"/>
    <w:uiPriority w:val="99"/>
    <w:rsid w:val="008854E5"/>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8854E5"/>
    <w:pPr>
      <w:tabs>
        <w:tab w:val="center" w:pos="4513"/>
        <w:tab w:val="right" w:pos="9026"/>
      </w:tabs>
    </w:pPr>
  </w:style>
  <w:style w:type="character" w:customStyle="1" w:styleId="FooterChar">
    <w:name w:val="Footer Char"/>
    <w:basedOn w:val="DefaultParagraphFont"/>
    <w:link w:val="Footer"/>
    <w:uiPriority w:val="99"/>
    <w:rsid w:val="008854E5"/>
    <w:rPr>
      <w:rFonts w:ascii="Times New Roman" w:eastAsia="Times New Roman" w:hAnsi="Times New Roman" w:cs="Times New Roman"/>
      <w:sz w:val="28"/>
      <w:szCs w:val="28"/>
    </w:rPr>
  </w:style>
  <w:style w:type="paragraph" w:styleId="BodyText">
    <w:name w:val="Body Text"/>
    <w:basedOn w:val="Normal"/>
    <w:link w:val="BodyTextChar"/>
    <w:uiPriority w:val="99"/>
    <w:semiHidden/>
    <w:unhideWhenUsed/>
    <w:rsid w:val="00CC4DB2"/>
    <w:pPr>
      <w:spacing w:after="120"/>
    </w:pPr>
  </w:style>
  <w:style w:type="character" w:customStyle="1" w:styleId="BodyTextChar">
    <w:name w:val="Body Text Char"/>
    <w:basedOn w:val="DefaultParagraphFont"/>
    <w:link w:val="BodyText"/>
    <w:uiPriority w:val="99"/>
    <w:semiHidden/>
    <w:rsid w:val="00CC4DB2"/>
    <w:rPr>
      <w:rFonts w:ascii="Times New Roman" w:eastAsia="Times New Roman" w:hAnsi="Times New Roman" w:cs="Times New Roman"/>
      <w:sz w:val="28"/>
      <w:szCs w:val="28"/>
    </w:rPr>
  </w:style>
  <w:style w:type="table" w:customStyle="1" w:styleId="TableGrid1">
    <w:name w:val="Table Grid1"/>
    <w:basedOn w:val="TableNormal"/>
    <w:next w:val="TableGrid"/>
    <w:uiPriority w:val="39"/>
    <w:rsid w:val="00AE05A0"/>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1">
    <w:name w:val="a21"/>
    <w:rsid w:val="00987FCB"/>
    <w:rPr>
      <w:rFonts w:ascii="Arial" w:hAnsi="Arial" w:cs="Arial" w:hint="default"/>
      <w:strike w:val="0"/>
      <w:dstrike w:val="0"/>
      <w:sz w:val="20"/>
      <w:szCs w:val="20"/>
      <w:u w:val="none"/>
      <w:effect w:val="none"/>
    </w:rPr>
  </w:style>
  <w:style w:type="table" w:customStyle="1" w:styleId="TableGrid2">
    <w:name w:val="Table Grid2"/>
    <w:basedOn w:val="TableNormal"/>
    <w:next w:val="TableGrid"/>
    <w:uiPriority w:val="39"/>
    <w:rsid w:val="00EF01E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52563"/>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6457E"/>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20D50"/>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9D3DEE"/>
    <w:rPr>
      <w:i/>
      <w:iCs/>
    </w:rPr>
  </w:style>
  <w:style w:type="character" w:customStyle="1" w:styleId="Heading4Char">
    <w:name w:val="Heading 4 Char"/>
    <w:basedOn w:val="DefaultParagraphFont"/>
    <w:link w:val="Heading4"/>
    <w:uiPriority w:val="9"/>
    <w:rsid w:val="00B9708F"/>
    <w:rPr>
      <w:rFonts w:asciiTheme="majorHAnsi" w:eastAsiaTheme="majorEastAsia" w:hAnsiTheme="majorHAnsi" w:cstheme="majorBidi"/>
      <w:i/>
      <w:iCs/>
      <w:color w:val="2E74B5" w:themeColor="accent1" w:themeShade="BF"/>
      <w:sz w:val="28"/>
      <w:szCs w:val="28"/>
    </w:rPr>
  </w:style>
  <w:style w:type="paragraph" w:customStyle="1" w:styleId="Normal2">
    <w:name w:val="Normal2"/>
    <w:basedOn w:val="Normal"/>
    <w:rsid w:val="000A7C3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316731">
      <w:bodyDiv w:val="1"/>
      <w:marLeft w:val="0"/>
      <w:marRight w:val="0"/>
      <w:marTop w:val="0"/>
      <w:marBottom w:val="0"/>
      <w:divBdr>
        <w:top w:val="none" w:sz="0" w:space="0" w:color="auto"/>
        <w:left w:val="none" w:sz="0" w:space="0" w:color="auto"/>
        <w:bottom w:val="none" w:sz="0" w:space="0" w:color="auto"/>
        <w:right w:val="none" w:sz="0" w:space="0" w:color="auto"/>
      </w:divBdr>
    </w:div>
    <w:div w:id="371462945">
      <w:bodyDiv w:val="1"/>
      <w:marLeft w:val="0"/>
      <w:marRight w:val="0"/>
      <w:marTop w:val="0"/>
      <w:marBottom w:val="0"/>
      <w:divBdr>
        <w:top w:val="none" w:sz="0" w:space="0" w:color="auto"/>
        <w:left w:val="none" w:sz="0" w:space="0" w:color="auto"/>
        <w:bottom w:val="none" w:sz="0" w:space="0" w:color="auto"/>
        <w:right w:val="none" w:sz="0" w:space="0" w:color="auto"/>
      </w:divBdr>
    </w:div>
    <w:div w:id="1164977474">
      <w:bodyDiv w:val="1"/>
      <w:marLeft w:val="0"/>
      <w:marRight w:val="0"/>
      <w:marTop w:val="0"/>
      <w:marBottom w:val="0"/>
      <w:divBdr>
        <w:top w:val="none" w:sz="0" w:space="0" w:color="auto"/>
        <w:left w:val="none" w:sz="0" w:space="0" w:color="auto"/>
        <w:bottom w:val="none" w:sz="0" w:space="0" w:color="auto"/>
        <w:right w:val="none" w:sz="0" w:space="0" w:color="auto"/>
      </w:divBdr>
    </w:div>
    <w:div w:id="1227105211">
      <w:bodyDiv w:val="1"/>
      <w:marLeft w:val="0"/>
      <w:marRight w:val="0"/>
      <w:marTop w:val="0"/>
      <w:marBottom w:val="0"/>
      <w:divBdr>
        <w:top w:val="none" w:sz="0" w:space="0" w:color="auto"/>
        <w:left w:val="none" w:sz="0" w:space="0" w:color="auto"/>
        <w:bottom w:val="none" w:sz="0" w:space="0" w:color="auto"/>
        <w:right w:val="none" w:sz="0" w:space="0" w:color="auto"/>
      </w:divBdr>
    </w:div>
    <w:div w:id="1274096600">
      <w:bodyDiv w:val="1"/>
      <w:marLeft w:val="0"/>
      <w:marRight w:val="0"/>
      <w:marTop w:val="0"/>
      <w:marBottom w:val="0"/>
      <w:divBdr>
        <w:top w:val="none" w:sz="0" w:space="0" w:color="auto"/>
        <w:left w:val="none" w:sz="0" w:space="0" w:color="auto"/>
        <w:bottom w:val="none" w:sz="0" w:space="0" w:color="auto"/>
        <w:right w:val="none" w:sz="0" w:space="0" w:color="auto"/>
      </w:divBdr>
    </w:div>
    <w:div w:id="1338654117">
      <w:bodyDiv w:val="1"/>
      <w:marLeft w:val="0"/>
      <w:marRight w:val="0"/>
      <w:marTop w:val="0"/>
      <w:marBottom w:val="0"/>
      <w:divBdr>
        <w:top w:val="none" w:sz="0" w:space="0" w:color="auto"/>
        <w:left w:val="none" w:sz="0" w:space="0" w:color="auto"/>
        <w:bottom w:val="none" w:sz="0" w:space="0" w:color="auto"/>
        <w:right w:val="none" w:sz="0" w:space="0" w:color="auto"/>
      </w:divBdr>
    </w:div>
    <w:div w:id="1675648246">
      <w:bodyDiv w:val="1"/>
      <w:marLeft w:val="0"/>
      <w:marRight w:val="0"/>
      <w:marTop w:val="0"/>
      <w:marBottom w:val="0"/>
      <w:divBdr>
        <w:top w:val="none" w:sz="0" w:space="0" w:color="auto"/>
        <w:left w:val="none" w:sz="0" w:space="0" w:color="auto"/>
        <w:bottom w:val="none" w:sz="0" w:space="0" w:color="auto"/>
        <w:right w:val="none" w:sz="0" w:space="0" w:color="auto"/>
      </w:divBdr>
    </w:div>
    <w:div w:id="1730691201">
      <w:bodyDiv w:val="1"/>
      <w:marLeft w:val="0"/>
      <w:marRight w:val="0"/>
      <w:marTop w:val="0"/>
      <w:marBottom w:val="0"/>
      <w:divBdr>
        <w:top w:val="none" w:sz="0" w:space="0" w:color="auto"/>
        <w:left w:val="none" w:sz="0" w:space="0" w:color="auto"/>
        <w:bottom w:val="none" w:sz="0" w:space="0" w:color="auto"/>
        <w:right w:val="none" w:sz="0" w:space="0" w:color="auto"/>
      </w:divBdr>
    </w:div>
    <w:div w:id="1753431250">
      <w:bodyDiv w:val="1"/>
      <w:marLeft w:val="0"/>
      <w:marRight w:val="0"/>
      <w:marTop w:val="0"/>
      <w:marBottom w:val="0"/>
      <w:divBdr>
        <w:top w:val="none" w:sz="0" w:space="0" w:color="auto"/>
        <w:left w:val="none" w:sz="0" w:space="0" w:color="auto"/>
        <w:bottom w:val="none" w:sz="0" w:space="0" w:color="auto"/>
        <w:right w:val="none" w:sz="0" w:space="0" w:color="auto"/>
      </w:divBdr>
    </w:div>
    <w:div w:id="189461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8.png"/><Relationship Id="rId26"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image" Target="media/image11.w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jpeg"/><Relationship Id="rId25"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image" Target="media/image10.sv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0.wmf"/><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12.wmf"/><Relationship Id="rId28" Type="http://schemas.openxmlformats.org/officeDocument/2006/relationships/image" Target="media/image14.png"/><Relationship Id="rId10" Type="http://schemas.openxmlformats.org/officeDocument/2006/relationships/image" Target="media/image3.jpeg"/><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image" Target="media/image110.wmf"/><Relationship Id="rId27" Type="http://schemas.openxmlformats.org/officeDocument/2006/relationships/image" Target="media/image13.png"/><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vasep.com.vn/gia-thuy-san"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btphuong\Desktop\N&#258;M%202025%20M&#7898;I\000%20N&#258;M%202026\B&#193;O%20C&#193;O%20TH&#193;NG%20N&#258;M%202026\th&#225;ng%208%202026\Bi&#7875;u%20&#273;&#7891;%20V&#272;T%20T8%202026.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btphuong\Desktop\N&#258;M%202025%20M&#7898;I\000%20N&#258;M%202026\B&#193;O%20C&#193;O%20TH&#193;NG%20N&#258;M%202026\th&#225;ng%208%202026\Bi&#7875;u%20&#273;&#7891;%20FDI%20th&#225;ng%208%202026.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btphuong\Desktop\N&#258;M%202025%20M&#7898;I\000%20N&#258;M%202026\B&#193;O%20C&#193;O%20TH&#193;NG%20N&#258;M%202026\th&#225;ng%208%202026\bi&#7875;u%20&#273;&#7891;%20FDI%20%202%20th&#225;ng%208.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D:\02%20BAO%20CAO\NAM2026\Form\Bi&#7875;u%20&#273;&#7891;%20XNK.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D:\02%20BAO%20CAO\NAM2026\Form\Bi&#7875;u%20&#273;&#7891;%20XNK.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294158198993559E-2"/>
          <c:y val="0.12987602195116291"/>
          <c:w val="0.89996767604437333"/>
          <c:h val="0.66574137320055682"/>
        </c:manualLayout>
      </c:layout>
      <c:barChart>
        <c:barDir val="col"/>
        <c:grouping val="clustered"/>
        <c:varyColors val="0"/>
        <c:ser>
          <c:idx val="0"/>
          <c:order val="0"/>
          <c:tx>
            <c:strRef>
              <c:f>'Hình 7. Địa phương'!$D$4</c:f>
              <c:strCache>
                <c:ptCount val="1"/>
                <c:pt idx="0">
                  <c:v>8 tháng năm 2025</c:v>
                </c:pt>
              </c:strCache>
            </c:strRef>
          </c:tx>
          <c:spPr>
            <a:solidFill>
              <a:srgbClr val="CFB09D"/>
            </a:solidFill>
            <a:ln>
              <a:noFill/>
            </a:ln>
            <a:effectLst/>
          </c:spPr>
          <c:invertIfNegative val="0"/>
          <c:cat>
            <c:strRef>
              <c:f>'Hình 7. Địa phương'!$C$5:$C$26</c:f>
              <c:strCache>
                <c:ptCount val="9"/>
                <c:pt idx="0">
                  <c:v>Hà Nội</c:v>
                </c:pt>
                <c:pt idx="1">
                  <c:v>TP. Hồ Chí Minh</c:v>
                </c:pt>
                <c:pt idx="2">
                  <c:v>Hưng Yên</c:v>
                </c:pt>
                <c:pt idx="3">
                  <c:v>Ninh Bình</c:v>
                </c:pt>
                <c:pt idx="4">
                  <c:v>Hải Phòng</c:v>
                </c:pt>
                <c:pt idx="5">
                  <c:v>Tây Ninh</c:v>
                </c:pt>
                <c:pt idx="6">
                  <c:v>Đồng Nai</c:v>
                </c:pt>
                <c:pt idx="7">
                  <c:v>Phú Thọ</c:v>
                </c:pt>
                <c:pt idx="8">
                  <c:v>Quảng Ninh</c:v>
                </c:pt>
              </c:strCache>
            </c:strRef>
          </c:cat>
          <c:val>
            <c:numRef>
              <c:f>'Hình 7. Địa phương'!$D$5:$D$13</c:f>
              <c:numCache>
                <c:formatCode>0.0</c:formatCode>
                <c:ptCount val="9"/>
                <c:pt idx="0">
                  <c:v>50717.616000000002</c:v>
                </c:pt>
                <c:pt idx="1">
                  <c:v>65680.206999999995</c:v>
                </c:pt>
                <c:pt idx="2">
                  <c:v>20795.736000000001</c:v>
                </c:pt>
                <c:pt idx="3">
                  <c:v>25008.777999999998</c:v>
                </c:pt>
                <c:pt idx="4">
                  <c:v>17902.423999999999</c:v>
                </c:pt>
                <c:pt idx="5">
                  <c:v>9522.2929999999997</c:v>
                </c:pt>
                <c:pt idx="6">
                  <c:v>14793.453</c:v>
                </c:pt>
                <c:pt idx="7">
                  <c:v>14828.307000000001</c:v>
                </c:pt>
                <c:pt idx="8">
                  <c:v>8460.9699999999993</c:v>
                </c:pt>
              </c:numCache>
            </c:numRef>
          </c:val>
          <c:extLst>
            <c:ext xmlns:c16="http://schemas.microsoft.com/office/drawing/2014/chart" uri="{C3380CC4-5D6E-409C-BE32-E72D297353CC}">
              <c16:uniqueId val="{00000000-3D87-4B14-AD2A-4A193413264B}"/>
            </c:ext>
          </c:extLst>
        </c:ser>
        <c:ser>
          <c:idx val="1"/>
          <c:order val="1"/>
          <c:tx>
            <c:strRef>
              <c:f>'Hình 7. Địa phương'!$E$4</c:f>
              <c:strCache>
                <c:ptCount val="1"/>
                <c:pt idx="0">
                  <c:v>8 tháng năm 2026</c:v>
                </c:pt>
              </c:strCache>
            </c:strRef>
          </c:tx>
          <c:spPr>
            <a:solidFill>
              <a:srgbClr val="C84863"/>
            </a:solidFill>
            <a:ln>
              <a:noFill/>
            </a:ln>
            <a:effectLst/>
          </c:spPr>
          <c:invertIfNegative val="0"/>
          <c:dLbls>
            <c:dLbl>
              <c:idx val="2"/>
              <c:layout>
                <c:manualLayout>
                  <c:x val="1.3714284068777314E-2"/>
                  <c:y val="-2.560655269667337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D87-4B14-AD2A-4A193413264B}"/>
                </c:ext>
              </c:extLst>
            </c:dLbl>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'Hình 7. Địa phương'!$C$5:$C$26</c:f>
              <c:strCache>
                <c:ptCount val="9"/>
                <c:pt idx="0">
                  <c:v>Hà Nội</c:v>
                </c:pt>
                <c:pt idx="1">
                  <c:v>TP. Hồ Chí Minh</c:v>
                </c:pt>
                <c:pt idx="2">
                  <c:v>Hưng Yên</c:v>
                </c:pt>
                <c:pt idx="3">
                  <c:v>Ninh Bình</c:v>
                </c:pt>
                <c:pt idx="4">
                  <c:v>Hải Phòng</c:v>
                </c:pt>
                <c:pt idx="5">
                  <c:v>Tây Ninh</c:v>
                </c:pt>
                <c:pt idx="6">
                  <c:v>Đồng Nai</c:v>
                </c:pt>
                <c:pt idx="7">
                  <c:v>Phú Thọ</c:v>
                </c:pt>
                <c:pt idx="8">
                  <c:v>Quảng Ninh</c:v>
                </c:pt>
              </c:strCache>
            </c:strRef>
          </c:cat>
          <c:val>
            <c:numRef>
              <c:f>'Hình 7. Địa phương'!$E$5:$E$13</c:f>
              <c:numCache>
                <c:formatCode>0.0</c:formatCode>
                <c:ptCount val="9"/>
                <c:pt idx="0">
                  <c:v>89922.77</c:v>
                </c:pt>
                <c:pt idx="1">
                  <c:v>81319.741999999998</c:v>
                </c:pt>
                <c:pt idx="2">
                  <c:v>24077.859950000002</c:v>
                </c:pt>
                <c:pt idx="3">
                  <c:v>24001.742999999999</c:v>
                </c:pt>
                <c:pt idx="4">
                  <c:v>20423.109</c:v>
                </c:pt>
                <c:pt idx="5">
                  <c:v>17605.562000000002</c:v>
                </c:pt>
                <c:pt idx="6">
                  <c:v>17055.055</c:v>
                </c:pt>
                <c:pt idx="7">
                  <c:v>15007.563</c:v>
                </c:pt>
                <c:pt idx="8">
                  <c:v>14315.001</c:v>
                </c:pt>
              </c:numCache>
            </c:numRef>
          </c:val>
          <c:extLst>
            <c:ext xmlns:c16="http://schemas.microsoft.com/office/drawing/2014/chart" uri="{C3380CC4-5D6E-409C-BE32-E72D297353CC}">
              <c16:uniqueId val="{00000002-3D87-4B14-AD2A-4A193413264B}"/>
            </c:ext>
          </c:extLst>
        </c:ser>
        <c:dLbls>
          <c:showLegendKey val="0"/>
          <c:showVal val="0"/>
          <c:showCatName val="0"/>
          <c:showSerName val="0"/>
          <c:showPercent val="0"/>
          <c:showBubbleSize val="0"/>
        </c:dLbls>
        <c:gapWidth val="36"/>
        <c:axId val="-48932384"/>
        <c:axId val="-48930752"/>
      </c:barChart>
      <c:catAx>
        <c:axId val="-48932384"/>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8930752"/>
        <c:crosses val="autoZero"/>
        <c:auto val="1"/>
        <c:lblAlgn val="ctr"/>
        <c:lblOffset val="100"/>
        <c:noMultiLvlLbl val="0"/>
      </c:catAx>
      <c:valAx>
        <c:axId val="-4893075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48932384"/>
        <c:crosses val="autoZero"/>
        <c:crossBetween val="between"/>
      </c:valAx>
      <c:spPr>
        <a:noFill/>
        <a:ln>
          <a:noFill/>
        </a:ln>
        <a:effectLst/>
      </c:spPr>
    </c:plotArea>
    <c:legend>
      <c:legendPos val="b"/>
      <c:layout>
        <c:manualLayout>
          <c:xMode val="edge"/>
          <c:yMode val="edge"/>
          <c:x val="9.8974536306017394E-2"/>
          <c:y val="0.90353544978852163"/>
          <c:w val="0.79532792856957735"/>
          <c:h val="8.2133172843840377E-2"/>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0" cap="flat" cmpd="sng" algn="ctr">
      <a:solidFill>
        <a:schemeClr val="tx1">
          <a:lumMod val="15000"/>
          <a:lumOff val="85000"/>
        </a:schemeClr>
      </a:solidFill>
      <a:round/>
    </a:ln>
    <a:effectLst/>
  </c:spPr>
  <c:txPr>
    <a:bodyPr/>
    <a:lstStyle/>
    <a:p>
      <a:pPr>
        <a:defRPr b="1"/>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248957813378091"/>
          <c:y val="3.556791338582678E-2"/>
          <c:w val="0.81632143903237475"/>
          <c:h val="0.68828706100318771"/>
        </c:manualLayout>
      </c:layout>
      <c:barChart>
        <c:barDir val="bar"/>
        <c:grouping val="stacked"/>
        <c:varyColors val="0"/>
        <c:ser>
          <c:idx val="0"/>
          <c:order val="0"/>
          <c:tx>
            <c:strRef>
              <c:f>'04. FDI SO SANH '!$A$16</c:f>
              <c:strCache>
                <c:ptCount val="1"/>
                <c:pt idx="0">
                  <c:v>    Đăng ký cấp mới</c:v>
                </c:pt>
              </c:strCache>
            </c:strRef>
          </c:tx>
          <c:invertIfNegative val="0"/>
          <c:dLbls>
            <c:dLbl>
              <c:idx val="0"/>
              <c:tx>
                <c:rich>
                  <a:bodyPr/>
                  <a:lstStyle/>
                  <a:p>
                    <a:r>
                      <a:rPr lang="en-US"/>
                      <a:t>6,35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C79-4E41-A80C-4E77D6F9FB83}"/>
                </c:ext>
              </c:extLst>
            </c:dLbl>
            <c:dLbl>
              <c:idx val="1"/>
              <c:tx>
                <c:rich>
                  <a:bodyPr/>
                  <a:lstStyle/>
                  <a:p>
                    <a:r>
                      <a:rPr lang="en-US"/>
                      <a:t>9,45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C79-4E41-A80C-4E77D6F9FB83}"/>
                </c:ext>
              </c:extLst>
            </c:dLbl>
            <c:dLbl>
              <c:idx val="2"/>
              <c:tx>
                <c:rich>
                  <a:bodyPr/>
                  <a:lstStyle/>
                  <a:p>
                    <a:r>
                      <a:rPr lang="en-US"/>
                      <a:t>12,01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0C79-4E41-A80C-4E77D6F9FB83}"/>
                </c:ext>
              </c:extLst>
            </c:dLbl>
            <c:dLbl>
              <c:idx val="3"/>
              <c:tx>
                <c:rich>
                  <a:bodyPr/>
                  <a:lstStyle/>
                  <a:p>
                    <a:r>
                      <a:rPr lang="en-US"/>
                      <a:t>11,03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0C79-4E41-A80C-4E77D6F9FB83}"/>
                </c:ext>
              </c:extLst>
            </c:dLbl>
            <c:dLbl>
              <c:idx val="4"/>
              <c:tx>
                <c:rich>
                  <a:bodyPr/>
                  <a:lstStyle/>
                  <a:p>
                    <a:r>
                      <a:rPr lang="en-US"/>
                      <a:t>21,72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0C79-4E41-A80C-4E77D6F9FB8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'04. FDI SO SANH '!$B$15:$F$15</c:f>
              <c:numCache>
                <c:formatCode>General</c:formatCode>
                <c:ptCount val="5"/>
                <c:pt idx="0">
                  <c:v>2022</c:v>
                </c:pt>
                <c:pt idx="1">
                  <c:v>2023</c:v>
                </c:pt>
                <c:pt idx="2">
                  <c:v>2024</c:v>
                </c:pt>
                <c:pt idx="3">
                  <c:v>2025</c:v>
                </c:pt>
                <c:pt idx="4">
                  <c:v>2026</c:v>
                </c:pt>
              </c:numCache>
            </c:numRef>
          </c:cat>
          <c:val>
            <c:numRef>
              <c:f>'04. FDI SO SANH '!$B$16:$F$16</c:f>
              <c:numCache>
                <c:formatCode>0.00</c:formatCode>
                <c:ptCount val="5"/>
                <c:pt idx="0">
                  <c:v>6.3503575074699983</c:v>
                </c:pt>
                <c:pt idx="1">
                  <c:v>9.4479592217799979</c:v>
                </c:pt>
                <c:pt idx="2">
                  <c:v>12.005045246870003</c:v>
                </c:pt>
                <c:pt idx="3">
                  <c:v>11.033012894330005</c:v>
                </c:pt>
                <c:pt idx="4">
                  <c:v>21.714178931489993</c:v>
                </c:pt>
              </c:numCache>
            </c:numRef>
          </c:val>
          <c:extLst>
            <c:ext xmlns:c16="http://schemas.microsoft.com/office/drawing/2014/chart" uri="{C3380CC4-5D6E-409C-BE32-E72D297353CC}">
              <c16:uniqueId val="{00000005-0C79-4E41-A80C-4E77D6F9FB83}"/>
            </c:ext>
          </c:extLst>
        </c:ser>
        <c:ser>
          <c:idx val="1"/>
          <c:order val="1"/>
          <c:tx>
            <c:strRef>
              <c:f>'04. FDI SO SANH '!$A$17</c:f>
              <c:strCache>
                <c:ptCount val="1"/>
                <c:pt idx="0">
                  <c:v>    Đăng ký điều chỉnh</c:v>
                </c:pt>
              </c:strCache>
            </c:strRef>
          </c:tx>
          <c:invertIfNegative val="0"/>
          <c:dLbls>
            <c:dLbl>
              <c:idx val="0"/>
              <c:tx>
                <c:rich>
                  <a:bodyPr/>
                  <a:lstStyle/>
                  <a:p>
                    <a:r>
                      <a:rPr lang="en-US"/>
                      <a:t>7,51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0C79-4E41-A80C-4E77D6F9FB83}"/>
                </c:ext>
              </c:extLst>
            </c:dLbl>
            <c:dLbl>
              <c:idx val="1"/>
              <c:tx>
                <c:rich>
                  <a:bodyPr/>
                  <a:lstStyle/>
                  <a:p>
                    <a:r>
                      <a:rPr lang="en-US"/>
                      <a:t>4,98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0C79-4E41-A80C-4E77D6F9FB83}"/>
                </c:ext>
              </c:extLst>
            </c:dLbl>
            <c:dLbl>
              <c:idx val="2"/>
              <c:tx>
                <c:rich>
                  <a:bodyPr wrap="square" lIns="38100" tIns="19050" rIns="38100" bIns="19050" anchor="ctr">
                    <a:noAutofit/>
                  </a:bodyPr>
                  <a:lstStyle/>
                  <a:p>
                    <a:pPr>
                      <a:defRPr/>
                    </a:pPr>
                    <a:r>
                      <a:rPr lang="en-US"/>
                      <a:t>5,72</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8-0C79-4E41-A80C-4E77D6F9FB83}"/>
                </c:ext>
              </c:extLst>
            </c:dLbl>
            <c:dLbl>
              <c:idx val="3"/>
              <c:layout>
                <c:manualLayout>
                  <c:x val="7.207205843852202E-3"/>
                  <c:y val="0"/>
                </c:manualLayout>
              </c:layout>
              <c:tx>
                <c:rich>
                  <a:bodyPr/>
                  <a:lstStyle/>
                  <a:p>
                    <a:r>
                      <a:rPr lang="en-US"/>
                      <a:t>10,65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0C79-4E41-A80C-4E77D6F9FB83}"/>
                </c:ext>
              </c:extLst>
            </c:dLbl>
            <c:dLbl>
              <c:idx val="4"/>
              <c:tx>
                <c:rich>
                  <a:bodyPr/>
                  <a:lstStyle/>
                  <a:p>
                    <a:r>
                      <a:rPr lang="en-US"/>
                      <a:t>12,21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0C79-4E41-A80C-4E77D6F9FB8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'04. FDI SO SANH '!$B$15:$F$15</c:f>
              <c:numCache>
                <c:formatCode>General</c:formatCode>
                <c:ptCount val="5"/>
                <c:pt idx="0">
                  <c:v>2022</c:v>
                </c:pt>
                <c:pt idx="1">
                  <c:v>2023</c:v>
                </c:pt>
                <c:pt idx="2">
                  <c:v>2024</c:v>
                </c:pt>
                <c:pt idx="3">
                  <c:v>2025</c:v>
                </c:pt>
                <c:pt idx="4">
                  <c:v>2026</c:v>
                </c:pt>
              </c:numCache>
            </c:numRef>
          </c:cat>
          <c:val>
            <c:numRef>
              <c:f>'04. FDI SO SANH '!$B$17:$F$17</c:f>
              <c:numCache>
                <c:formatCode>0.00</c:formatCode>
                <c:ptCount val="5"/>
                <c:pt idx="0">
                  <c:v>7.5120932238554712</c:v>
                </c:pt>
                <c:pt idx="1">
                  <c:v>4.9770498985379694</c:v>
                </c:pt>
                <c:pt idx="2">
                  <c:v>5.724991821772444</c:v>
                </c:pt>
                <c:pt idx="3">
                  <c:v>10.645170595935461</c:v>
                </c:pt>
                <c:pt idx="4">
                  <c:v>12.206744182852201</c:v>
                </c:pt>
              </c:numCache>
            </c:numRef>
          </c:val>
          <c:extLst>
            <c:ext xmlns:c16="http://schemas.microsoft.com/office/drawing/2014/chart" uri="{C3380CC4-5D6E-409C-BE32-E72D297353CC}">
              <c16:uniqueId val="{0000000B-0C79-4E41-A80C-4E77D6F9FB83}"/>
            </c:ext>
          </c:extLst>
        </c:ser>
        <c:ser>
          <c:idx val="2"/>
          <c:order val="2"/>
          <c:tx>
            <c:strRef>
              <c:f>'04. FDI SO SANH '!$A$18</c:f>
              <c:strCache>
                <c:ptCount val="1"/>
                <c:pt idx="0">
                  <c:v>Góp vốn, mua cổ phần</c:v>
                </c:pt>
              </c:strCache>
            </c:strRef>
          </c:tx>
          <c:invertIfNegative val="0"/>
          <c:dLbls>
            <c:dLbl>
              <c:idx val="0"/>
              <c:tx>
                <c:rich>
                  <a:bodyPr/>
                  <a:lstStyle/>
                  <a:p>
                    <a:r>
                      <a:rPr lang="en-US"/>
                      <a:t>2,92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0C79-4E41-A80C-4E77D6F9FB83}"/>
                </c:ext>
              </c:extLst>
            </c:dLbl>
            <c:dLbl>
              <c:idx val="1"/>
              <c:tx>
                <c:rich>
                  <a:bodyPr/>
                  <a:lstStyle/>
                  <a:p>
                    <a:r>
                      <a:rPr lang="en-US" baseline="0"/>
                      <a:t>4,76</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0C79-4E41-A80C-4E77D6F9FB83}"/>
                </c:ext>
              </c:extLst>
            </c:dLbl>
            <c:dLbl>
              <c:idx val="2"/>
              <c:tx>
                <c:rich>
                  <a:bodyPr/>
                  <a:lstStyle/>
                  <a:p>
                    <a:r>
                      <a:rPr lang="en-US"/>
                      <a:t>2,81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0C79-4E41-A80C-4E77D6F9FB83}"/>
                </c:ext>
              </c:extLst>
            </c:dLbl>
            <c:dLbl>
              <c:idx val="3"/>
              <c:tx>
                <c:rich>
                  <a:bodyPr wrap="square" lIns="38100" tIns="19050" rIns="38100" bIns="19050" anchor="ctr">
                    <a:noAutofit/>
                  </a:bodyPr>
                  <a:lstStyle/>
                  <a:p>
                    <a:pPr>
                      <a:defRPr/>
                    </a:pPr>
                    <a:r>
                      <a:rPr lang="en-US"/>
                      <a:t>4,46</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F-0C79-4E41-A80C-4E77D6F9FB83}"/>
                </c:ext>
              </c:extLst>
            </c:dLbl>
            <c:dLbl>
              <c:idx val="4"/>
              <c:layout>
                <c:manualLayout>
                  <c:x val="2.4024019479507323E-2"/>
                  <c:y val="0"/>
                </c:manualLayout>
              </c:layout>
              <c:tx>
                <c:rich>
                  <a:bodyPr/>
                  <a:lstStyle/>
                  <a:p>
                    <a:r>
                      <a:rPr lang="en-US"/>
                      <a:t> 6,70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0C79-4E41-A80C-4E77D6F9FB8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'04. FDI SO SANH '!$B$15:$F$15</c:f>
              <c:numCache>
                <c:formatCode>General</c:formatCode>
                <c:ptCount val="5"/>
                <c:pt idx="0">
                  <c:v>2022</c:v>
                </c:pt>
                <c:pt idx="1">
                  <c:v>2023</c:v>
                </c:pt>
                <c:pt idx="2">
                  <c:v>2024</c:v>
                </c:pt>
                <c:pt idx="3">
                  <c:v>2025</c:v>
                </c:pt>
                <c:pt idx="4">
                  <c:v>2026</c:v>
                </c:pt>
              </c:numCache>
            </c:numRef>
          </c:cat>
          <c:val>
            <c:numRef>
              <c:f>'04. FDI SO SANH '!$B$18:$F$18</c:f>
              <c:numCache>
                <c:formatCode>0.00</c:formatCode>
                <c:ptCount val="5"/>
                <c:pt idx="0">
                  <c:v>2.9132771835199978</c:v>
                </c:pt>
                <c:pt idx="1">
                  <c:v>4.7639476822499995</c:v>
                </c:pt>
                <c:pt idx="2">
                  <c:v>2.8128804012500002</c:v>
                </c:pt>
                <c:pt idx="3">
                  <c:v>4.4663131707499977</c:v>
                </c:pt>
                <c:pt idx="4">
                  <c:v>6.7045322456599994</c:v>
                </c:pt>
              </c:numCache>
            </c:numRef>
          </c:val>
          <c:extLst>
            <c:ext xmlns:c16="http://schemas.microsoft.com/office/drawing/2014/chart" uri="{C3380CC4-5D6E-409C-BE32-E72D297353CC}">
              <c16:uniqueId val="{00000011-0C79-4E41-A80C-4E77D6F9FB83}"/>
            </c:ext>
          </c:extLst>
        </c:ser>
        <c:dLbls>
          <c:showLegendKey val="0"/>
          <c:showVal val="0"/>
          <c:showCatName val="0"/>
          <c:showSerName val="0"/>
          <c:showPercent val="0"/>
          <c:showBubbleSize val="0"/>
        </c:dLbls>
        <c:gapWidth val="150"/>
        <c:overlap val="100"/>
        <c:axId val="-48924224"/>
        <c:axId val="-48920960"/>
      </c:barChart>
      <c:catAx>
        <c:axId val="-48924224"/>
        <c:scaling>
          <c:orientation val="minMax"/>
        </c:scaling>
        <c:delete val="0"/>
        <c:axPos val="l"/>
        <c:numFmt formatCode="General" sourceLinked="1"/>
        <c:majorTickMark val="out"/>
        <c:minorTickMark val="none"/>
        <c:tickLblPos val="nextTo"/>
        <c:crossAx val="-48920960"/>
        <c:crosses val="autoZero"/>
        <c:auto val="1"/>
        <c:lblAlgn val="ctr"/>
        <c:lblOffset val="100"/>
        <c:noMultiLvlLbl val="0"/>
      </c:catAx>
      <c:valAx>
        <c:axId val="-48920960"/>
        <c:scaling>
          <c:orientation val="minMax"/>
        </c:scaling>
        <c:delete val="0"/>
        <c:axPos val="b"/>
        <c:majorGridlines/>
        <c:numFmt formatCode="0.00" sourceLinked="1"/>
        <c:majorTickMark val="out"/>
        <c:minorTickMark val="none"/>
        <c:tickLblPos val="nextTo"/>
        <c:crossAx val="-48924224"/>
        <c:crosses val="autoZero"/>
        <c:crossBetween val="between"/>
      </c:valAx>
    </c:plotArea>
    <c:legend>
      <c:legendPos val="b"/>
      <c:overlay val="0"/>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Sheet1!$B$4:$F$4</c:f>
              <c:numCache>
                <c:formatCode>General</c:formatCode>
                <c:ptCount val="5"/>
                <c:pt idx="0">
                  <c:v>2022</c:v>
                </c:pt>
                <c:pt idx="1">
                  <c:v>2023</c:v>
                </c:pt>
                <c:pt idx="2">
                  <c:v>2024</c:v>
                </c:pt>
                <c:pt idx="3">
                  <c:v>2025</c:v>
                </c:pt>
                <c:pt idx="4">
                  <c:v>2026</c:v>
                </c:pt>
              </c:numCache>
            </c:numRef>
          </c:cat>
          <c:val>
            <c:numRef>
              <c:f>Sheet1!$B$5:$F$5</c:f>
              <c:numCache>
                <c:formatCode>0.00</c:formatCode>
                <c:ptCount val="5"/>
                <c:pt idx="0">
                  <c:v>12.935</c:v>
                </c:pt>
                <c:pt idx="1">
                  <c:v>13.1</c:v>
                </c:pt>
                <c:pt idx="2">
                  <c:v>14.15</c:v>
                </c:pt>
                <c:pt idx="3">
                  <c:v>15.4</c:v>
                </c:pt>
                <c:pt idx="4">
                  <c:v>17.25</c:v>
                </c:pt>
              </c:numCache>
            </c:numRef>
          </c:val>
          <c:extLst>
            <c:ext xmlns:c16="http://schemas.microsoft.com/office/drawing/2014/chart" uri="{C3380CC4-5D6E-409C-BE32-E72D297353CC}">
              <c16:uniqueId val="{00000000-095E-4DF8-8888-66F2EFE59AD1}"/>
            </c:ext>
          </c:extLst>
        </c:ser>
        <c:dLbls>
          <c:showLegendKey val="0"/>
          <c:showVal val="0"/>
          <c:showCatName val="0"/>
          <c:showSerName val="0"/>
          <c:showPercent val="0"/>
          <c:showBubbleSize val="0"/>
        </c:dLbls>
        <c:gapWidth val="219"/>
        <c:overlap val="-27"/>
        <c:axId val="-48932928"/>
        <c:axId val="-1747135568"/>
      </c:barChart>
      <c:catAx>
        <c:axId val="-48932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47135568"/>
        <c:crosses val="autoZero"/>
        <c:auto val="1"/>
        <c:lblAlgn val="ctr"/>
        <c:lblOffset val="100"/>
        <c:noMultiLvlLbl val="0"/>
      </c:catAx>
      <c:valAx>
        <c:axId val="-1747135568"/>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48932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ysClr val="windowText" lastClr="000000"/>
                </a:solidFill>
                <a:latin typeface="+mn-lt"/>
                <a:ea typeface="+mn-ea"/>
                <a:cs typeface="+mn-cs"/>
              </a:defRPr>
            </a:pPr>
            <a:r>
              <a:rPr lang="en-US" sz="900" b="1" i="0" baseline="0">
                <a:solidFill>
                  <a:sysClr val="windowText" lastClr="000000"/>
                </a:solidFill>
                <a:effectLst/>
                <a:latin typeface="Arial" panose="020B0604020202020204" pitchFamily="34" charset="0"/>
                <a:cs typeface="Arial" panose="020B0604020202020204" pitchFamily="34" charset="0"/>
              </a:rPr>
              <a:t>Kim ngạch xuất, nhập khẩu hàng hóa</a:t>
            </a:r>
          </a:p>
          <a:p>
            <a:pPr>
              <a:defRPr sz="900">
                <a:solidFill>
                  <a:sysClr val="windowText" lastClr="000000"/>
                </a:solidFill>
              </a:defRPr>
            </a:pPr>
            <a:r>
              <a:rPr lang="en-US" sz="900" b="1" i="0" baseline="0">
                <a:solidFill>
                  <a:sysClr val="windowText" lastClr="000000"/>
                </a:solidFill>
                <a:effectLst/>
                <a:latin typeface="Arial" panose="020B0604020202020204" pitchFamily="34" charset="0"/>
                <a:cs typeface="Arial" panose="020B0604020202020204" pitchFamily="34" charset="0"/>
              </a:rPr>
              <a:t>(Tỷ USD)</a:t>
            </a:r>
          </a:p>
        </c:rich>
      </c:tx>
      <c:overlay val="0"/>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stacked"/>
        <c:varyColors val="0"/>
        <c:ser>
          <c:idx val="0"/>
          <c:order val="0"/>
          <c:tx>
            <c:v>Xuất khẩu hàng hóa</c:v>
          </c:tx>
          <c:spPr>
            <a:solidFill>
              <a:srgbClr val="00B050"/>
            </a:solidFill>
            <a:ln w="3175">
              <a:solidFill>
                <a:srgbClr val="00B05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Arial "/>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nước'!$A$3:$A$8</c:f>
              <c:strCache>
                <c:ptCount val="6"/>
                <c:pt idx="0">
                  <c:v>Trung Quốc</c:v>
                </c:pt>
                <c:pt idx="1">
                  <c:v>Hoa Kỳ</c:v>
                </c:pt>
                <c:pt idx="2">
                  <c:v>Hàn Quốc</c:v>
                </c:pt>
                <c:pt idx="3">
                  <c:v>ASEAN</c:v>
                </c:pt>
                <c:pt idx="4">
                  <c:v>EU</c:v>
                </c:pt>
                <c:pt idx="5">
                  <c:v>Nhật Bản</c:v>
                </c:pt>
              </c:strCache>
            </c:strRef>
          </c:cat>
          <c:val>
            <c:numRef>
              <c:f>'XNK nước'!$B$3:$B$8</c:f>
              <c:numCache>
                <c:formatCode>0.0</c:formatCode>
                <c:ptCount val="6"/>
                <c:pt idx="0">
                  <c:v>54.203478091999997</c:v>
                </c:pt>
                <c:pt idx="1">
                  <c:v>122.02426621000001</c:v>
                </c:pt>
                <c:pt idx="2">
                  <c:v>22.258568200999999</c:v>
                </c:pt>
                <c:pt idx="3">
                  <c:v>30.692188287000004</c:v>
                </c:pt>
                <c:pt idx="4">
                  <c:v>44.257975823999985</c:v>
                </c:pt>
                <c:pt idx="5">
                  <c:v>20.455457024000001</c:v>
                </c:pt>
              </c:numCache>
            </c:numRef>
          </c:val>
          <c:extLst>
            <c:ext xmlns:c16="http://schemas.microsoft.com/office/drawing/2014/chart" uri="{C3380CC4-5D6E-409C-BE32-E72D297353CC}">
              <c16:uniqueId val="{00000000-D982-4566-ACD7-C7C3CF517A26}"/>
            </c:ext>
          </c:extLst>
        </c:ser>
        <c:ser>
          <c:idx val="1"/>
          <c:order val="1"/>
          <c:tx>
            <c:v>Nhập khẩu hàng hóa</c:v>
          </c:tx>
          <c:spPr>
            <a:solidFill>
              <a:srgbClr val="7030A0"/>
            </a:solidFill>
            <a:ln w="3175">
              <a:solidFill>
                <a:srgbClr val="7030A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Arial "/>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nước'!$A$3:$A$8</c:f>
              <c:strCache>
                <c:ptCount val="6"/>
                <c:pt idx="0">
                  <c:v>Trung Quốc</c:v>
                </c:pt>
                <c:pt idx="1">
                  <c:v>Hoa Kỳ</c:v>
                </c:pt>
                <c:pt idx="2">
                  <c:v>Hàn Quốc</c:v>
                </c:pt>
                <c:pt idx="3">
                  <c:v>ASEAN</c:v>
                </c:pt>
                <c:pt idx="4">
                  <c:v>EU</c:v>
                </c:pt>
                <c:pt idx="5">
                  <c:v>Nhật Bản</c:v>
                </c:pt>
              </c:strCache>
            </c:strRef>
          </c:cat>
          <c:val>
            <c:numRef>
              <c:f>'XNK nước'!$D$3:$D$8</c:f>
              <c:numCache>
                <c:formatCode>0.0</c:formatCode>
                <c:ptCount val="6"/>
                <c:pt idx="0">
                  <c:v>161.94050184099999</c:v>
                </c:pt>
                <c:pt idx="1">
                  <c:v>15.391087702</c:v>
                </c:pt>
                <c:pt idx="2">
                  <c:v>60.122691554999996</c:v>
                </c:pt>
                <c:pt idx="3">
                  <c:v>44.166457823000002</c:v>
                </c:pt>
                <c:pt idx="4">
                  <c:v>12.905214139</c:v>
                </c:pt>
                <c:pt idx="5">
                  <c:v>18.135426648999999</c:v>
                </c:pt>
              </c:numCache>
            </c:numRef>
          </c:val>
          <c:extLst>
            <c:ext xmlns:c16="http://schemas.microsoft.com/office/drawing/2014/chart" uri="{C3380CC4-5D6E-409C-BE32-E72D297353CC}">
              <c16:uniqueId val="{00000001-D982-4566-ACD7-C7C3CF517A26}"/>
            </c:ext>
          </c:extLst>
        </c:ser>
        <c:dLbls>
          <c:showLegendKey val="0"/>
          <c:showVal val="0"/>
          <c:showCatName val="0"/>
          <c:showSerName val="0"/>
          <c:showPercent val="0"/>
          <c:showBubbleSize val="0"/>
        </c:dLbls>
        <c:gapWidth val="70"/>
        <c:overlap val="100"/>
        <c:axId val="-1747131760"/>
        <c:axId val="-1747131216"/>
      </c:barChart>
      <c:catAx>
        <c:axId val="-1747131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747131216"/>
        <c:crosses val="autoZero"/>
        <c:auto val="1"/>
        <c:lblAlgn val="ctr"/>
        <c:lblOffset val="100"/>
        <c:noMultiLvlLbl val="0"/>
      </c:catAx>
      <c:valAx>
        <c:axId val="-174713121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
                <a:ea typeface="+mn-ea"/>
                <a:cs typeface="+mn-cs"/>
              </a:defRPr>
            </a:pPr>
            <a:endParaRPr lang="en-US"/>
          </a:p>
        </c:txPr>
        <c:crossAx val="-174713176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Tốc độ tăng</a:t>
            </a:r>
          </a:p>
          <a:p>
            <a:pPr marL="0" marR="0" lvl="0" indent="0" algn="ctr" defTabSz="914400" rtl="0" eaLnBrk="1" fontAlgn="auto" latinLnBrk="0" hangingPunct="1">
              <a:lnSpc>
                <a:spcPct val="100000"/>
              </a:lnSpc>
              <a:spcBef>
                <a:spcPts val="0"/>
              </a:spcBef>
              <a:spcAft>
                <a:spcPts val="0"/>
              </a:spcAft>
              <a:buClrTx/>
              <a:buSzTx/>
              <a:buFontTx/>
              <a:buNone/>
              <a:tabLst/>
              <a:defRPr sz="900">
                <a:solidFill>
                  <a:sysClr val="windowText" lastClr="000000"/>
                </a:solidFill>
                <a:latin typeface="Arial" panose="020B0604020202020204" pitchFamily="34" charset="0"/>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so với cùng kỳ năm trước (%)</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v>Xuất khẩu hàng hóa</c:v>
          </c:tx>
          <c:spPr>
            <a:solidFill>
              <a:srgbClr val="00B050"/>
            </a:solidFill>
            <a:ln w="3175">
              <a:solidFill>
                <a:srgbClr val="00B050"/>
              </a:solidFill>
            </a:ln>
            <a:effectLst/>
          </c:spPr>
          <c:invertIfNegative val="0"/>
          <c:dLbls>
            <c:dLbl>
              <c:idx val="0"/>
              <c:layout>
                <c:manualLayout>
                  <c:x val="-1.1698538788025249E-2"/>
                  <c:y val="-9.623685851731647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C5E-4710-8FEB-913347672353}"/>
                </c:ext>
              </c:extLst>
            </c:dLbl>
            <c:dLbl>
              <c:idx val="1"/>
              <c:layout>
                <c:manualLayout>
                  <c:x val="-6.0911551636228003E-5"/>
                  <c:y val="1.408750884128776E-2"/>
                </c:manualLayout>
              </c:layout>
              <c:numFmt formatCode="#,##0.0" sourceLinked="0"/>
              <c:spPr>
                <a:noFill/>
                <a:ln>
                  <a:noFill/>
                </a:ln>
                <a:effectLst/>
              </c:spPr>
              <c:txPr>
                <a:bodyPr rot="0" spcFirstLastPara="1" vertOverflow="overflow" horzOverflow="overflow" vert="horz" wrap="square" lIns="38100" tIns="19050" rIns="38100" bIns="19050" anchor="ctr" anchorCtr="0">
                  <a:spAutoFit/>
                </a:bodyPr>
                <a:lstStyle/>
                <a:p>
                  <a:pPr algn="ctr">
                    <a:defRPr lang="en-US" sz="700" b="1" i="0" u="none" strike="noStrike" kern="1200" baseline="0">
                      <a:solidFill>
                        <a:sysClr val="windowText" lastClr="000000"/>
                      </a:solidFill>
                      <a:latin typeface="Arial "/>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C5E-4710-8FEB-913347672353}"/>
                </c:ext>
              </c:extLst>
            </c:dLbl>
            <c:dLbl>
              <c:idx val="2"/>
              <c:layout>
                <c:manualLayout>
                  <c:x val="-8.7060339278259048E-3"/>
                  <c:y val="9.848010291787556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C5E-4710-8FEB-913347672353}"/>
                </c:ext>
              </c:extLst>
            </c:dLbl>
            <c:dLbl>
              <c:idx val="3"/>
              <c:layout>
                <c:manualLayout>
                  <c:x val="-4.8064734118303479E-3"/>
                  <c:y val="3.2041679820836236E-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C5E-4710-8FEB-913347672353}"/>
                </c:ext>
              </c:extLst>
            </c:dLbl>
            <c:dLbl>
              <c:idx val="4"/>
              <c:layout>
                <c:manualLayout>
                  <c:x val="-5.0025117410936867E-3"/>
                  <c:y val="1.22082004271155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C5E-4710-8FEB-913347672353}"/>
                </c:ext>
              </c:extLst>
            </c:dLbl>
            <c:dLbl>
              <c:idx val="5"/>
              <c:layout>
                <c:manualLayout>
                  <c:x val="-5.3345045366861828E-4"/>
                  <c:y val="8.13858667354494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C5E-4710-8FEB-913347672353}"/>
                </c:ext>
              </c:extLst>
            </c:dLbl>
            <c:numFmt formatCode="#,##0.0" sourceLinked="0"/>
            <c:spPr>
              <a:noFill/>
              <a:ln>
                <a:noFill/>
              </a:ln>
              <a:effectLst/>
            </c:spPr>
            <c:txPr>
              <a:bodyPr rot="0" spcFirstLastPara="1" vertOverflow="ellipsis" vert="horz" wrap="square" lIns="38100" tIns="19050" rIns="38100" bIns="19050" anchor="ctr" anchorCtr="0">
                <a:spAutoFit/>
              </a:bodyPr>
              <a:lstStyle/>
              <a:p>
                <a:pPr algn="ctr">
                  <a:defRPr lang="en-US" sz="700" b="1" i="0" u="none" strike="noStrike" kern="1200" baseline="0">
                    <a:solidFill>
                      <a:sysClr val="windowText" lastClr="000000"/>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nước'!$A$3:$A$8</c:f>
              <c:strCache>
                <c:ptCount val="6"/>
                <c:pt idx="0">
                  <c:v>Trung Quốc</c:v>
                </c:pt>
                <c:pt idx="1">
                  <c:v>Hoa Kỳ</c:v>
                </c:pt>
                <c:pt idx="2">
                  <c:v>Hàn Quốc</c:v>
                </c:pt>
                <c:pt idx="3">
                  <c:v>ASEAN</c:v>
                </c:pt>
                <c:pt idx="4">
                  <c:v>EU</c:v>
                </c:pt>
                <c:pt idx="5">
                  <c:v>Nhật Bản</c:v>
                </c:pt>
              </c:strCache>
            </c:strRef>
          </c:cat>
          <c:val>
            <c:numRef>
              <c:f>'XNK nước'!$C$3:$C$8</c:f>
              <c:numCache>
                <c:formatCode>0.0</c:formatCode>
                <c:ptCount val="6"/>
                <c:pt idx="0">
                  <c:v>29.364905887306548</c:v>
                </c:pt>
                <c:pt idx="1">
                  <c:v>23.234133294622367</c:v>
                </c:pt>
                <c:pt idx="2">
                  <c:v>16.96174689512371</c:v>
                </c:pt>
                <c:pt idx="3">
                  <c:v>20.112874869817901</c:v>
                </c:pt>
                <c:pt idx="4">
                  <c:v>19.663668134591788</c:v>
                </c:pt>
                <c:pt idx="5">
                  <c:v>17.036819834385852</c:v>
                </c:pt>
              </c:numCache>
            </c:numRef>
          </c:val>
          <c:extLst>
            <c:ext xmlns:c16="http://schemas.microsoft.com/office/drawing/2014/chart" uri="{C3380CC4-5D6E-409C-BE32-E72D297353CC}">
              <c16:uniqueId val="{00000006-BC5E-4710-8FEB-913347672353}"/>
            </c:ext>
          </c:extLst>
        </c:ser>
        <c:ser>
          <c:idx val="1"/>
          <c:order val="1"/>
          <c:tx>
            <c:v>Nhập khẩu hàng hóa</c:v>
          </c:tx>
          <c:spPr>
            <a:solidFill>
              <a:srgbClr val="7030A0"/>
            </a:solidFill>
            <a:ln w="3175">
              <a:solidFill>
                <a:srgbClr val="7030A0"/>
              </a:solidFill>
            </a:ln>
            <a:effectLst/>
          </c:spPr>
          <c:invertIfNegative val="0"/>
          <c:dLbls>
            <c:dLbl>
              <c:idx val="0"/>
              <c:layout>
                <c:manualLayout>
                  <c:x val="2.4650597194684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C5E-4710-8FEB-913347672353}"/>
                </c:ext>
              </c:extLst>
            </c:dLbl>
            <c:dLbl>
              <c:idx val="1"/>
              <c:layout>
                <c:manualLayout>
                  <c:x val="-9.1162535567296114E-4"/>
                  <c:y val="8.139868340737632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C5E-4710-8FEB-913347672353}"/>
                </c:ext>
              </c:extLst>
            </c:dLbl>
            <c:dLbl>
              <c:idx val="3"/>
              <c:layout>
                <c:manualLayout>
                  <c:x val="-5.6292688995558037E-3"/>
                  <c:y val="8.13890709034319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C5E-4710-8FEB-913347672353}"/>
                </c:ext>
              </c:extLst>
            </c:dLbl>
            <c:dLbl>
              <c:idx val="4"/>
              <c:layout>
                <c:manualLayout>
                  <c:x val="1.7963661279696744E-2"/>
                  <c:y val="1.10287461930479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C5E-4710-8FEB-913347672353}"/>
                </c:ext>
              </c:extLst>
            </c:dLbl>
            <c:dLbl>
              <c:idx val="5"/>
              <c:layout>
                <c:manualLayout>
                  <c:x val="8.8829867947340694E-5"/>
                  <c:y val="3.2041679817106094E-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C5E-4710-8FEB-913347672353}"/>
                </c:ext>
              </c:extLst>
            </c:dLbl>
            <c:numFmt formatCode="#,##0.0" sourceLinked="0"/>
            <c:spPr>
              <a:noFill/>
              <a:ln>
                <a:noFill/>
              </a:ln>
              <a:effectLst/>
            </c:spPr>
            <c:txPr>
              <a:bodyPr rot="0" spcFirstLastPara="1" vertOverflow="ellipsis" vert="horz" wrap="square" lIns="38100" tIns="19050" rIns="38100" bIns="19050" anchor="ctr" anchorCtr="0">
                <a:spAutoFit/>
              </a:bodyPr>
              <a:lstStyle/>
              <a:p>
                <a:pPr algn="ctr">
                  <a:defRPr lang="en-US" sz="700" b="1" i="0" u="none" strike="noStrike" kern="1200" baseline="0">
                    <a:solidFill>
                      <a:sysClr val="windowText" lastClr="000000"/>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nước'!$A$3:$A$8</c:f>
              <c:strCache>
                <c:ptCount val="6"/>
                <c:pt idx="0">
                  <c:v>Trung Quốc</c:v>
                </c:pt>
                <c:pt idx="1">
                  <c:v>Hoa Kỳ</c:v>
                </c:pt>
                <c:pt idx="2">
                  <c:v>Hàn Quốc</c:v>
                </c:pt>
                <c:pt idx="3">
                  <c:v>ASEAN</c:v>
                </c:pt>
                <c:pt idx="4">
                  <c:v>EU</c:v>
                </c:pt>
                <c:pt idx="5">
                  <c:v>Nhật Bản</c:v>
                </c:pt>
              </c:strCache>
            </c:strRef>
          </c:cat>
          <c:val>
            <c:numRef>
              <c:f>'XNK nước'!$E$3:$E$8</c:f>
              <c:numCache>
                <c:formatCode>0.0</c:formatCode>
                <c:ptCount val="6"/>
                <c:pt idx="0">
                  <c:v>37.313312240296398</c:v>
                </c:pt>
                <c:pt idx="1">
                  <c:v>26.772114499469353</c:v>
                </c:pt>
                <c:pt idx="2">
                  <c:v>54.066040238931777</c:v>
                </c:pt>
                <c:pt idx="3">
                  <c:v>26.379529219658465</c:v>
                </c:pt>
                <c:pt idx="4">
                  <c:v>12.745816414145537</c:v>
                </c:pt>
                <c:pt idx="5">
                  <c:v>13.281207107308049</c:v>
                </c:pt>
              </c:numCache>
            </c:numRef>
          </c:val>
          <c:extLst>
            <c:ext xmlns:c16="http://schemas.microsoft.com/office/drawing/2014/chart" uri="{C3380CC4-5D6E-409C-BE32-E72D297353CC}">
              <c16:uniqueId val="{0000000C-BC5E-4710-8FEB-913347672353}"/>
            </c:ext>
          </c:extLst>
        </c:ser>
        <c:dLbls>
          <c:showLegendKey val="0"/>
          <c:showVal val="0"/>
          <c:showCatName val="0"/>
          <c:showSerName val="0"/>
          <c:showPercent val="0"/>
          <c:showBubbleSize val="0"/>
        </c:dLbls>
        <c:gapWidth val="100"/>
        <c:overlap val="-27"/>
        <c:axId val="-1747141008"/>
        <c:axId val="-1747139920"/>
      </c:barChart>
      <c:catAx>
        <c:axId val="-174714100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b" anchorCtr="0"/>
          <a:lstStyle/>
          <a:p>
            <a:pPr>
              <a:defRPr sz="900" b="1" i="0" u="none" strike="noStrike" kern="1200" baseline="0">
                <a:solidFill>
                  <a:sysClr val="windowText" lastClr="000000"/>
                </a:solidFill>
                <a:latin typeface="+mn-lt"/>
                <a:ea typeface="+mn-ea"/>
                <a:cs typeface="+mn-cs"/>
              </a:defRPr>
            </a:pPr>
            <a:endParaRPr lang="en-US"/>
          </a:p>
        </c:txPr>
        <c:crossAx val="-1747139920"/>
        <c:crosses val="autoZero"/>
        <c:auto val="0"/>
        <c:lblAlgn val="ctr"/>
        <c:lblOffset val="100"/>
        <c:noMultiLvlLbl val="0"/>
      </c:catAx>
      <c:valAx>
        <c:axId val="-1747139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
                <a:ea typeface="+mn-ea"/>
                <a:cs typeface="+mn-cs"/>
              </a:defRPr>
            </a:pPr>
            <a:endParaRPr lang="en-US"/>
          </a:p>
        </c:txPr>
        <c:crossAx val="-174714100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0.17363</cdr:x>
      <cdr:y>0.0414</cdr:y>
    </cdr:from>
    <cdr:to>
      <cdr:x>0.26623</cdr:x>
      <cdr:y>0.17207</cdr:y>
    </cdr:to>
    <cdr:sp macro="" textlink="">
      <cdr:nvSpPr>
        <cdr:cNvPr id="4" name="Rectangle 3">
          <a:extLst xmlns:a="http://schemas.openxmlformats.org/drawingml/2006/main">
            <a:ext uri="{FF2B5EF4-FFF2-40B4-BE49-F238E27FC236}">
              <a16:creationId xmlns:a16="http://schemas.microsoft.com/office/drawing/2014/main" id="{74DF8E20-E5C2-D015-9566-587CFDFAB363}"/>
            </a:ext>
          </a:extLst>
        </cdr:cNvPr>
        <cdr:cNvSpPr/>
      </cdr:nvSpPr>
      <cdr:spPr>
        <a:xfrm xmlns:a="http://schemas.openxmlformats.org/drawingml/2006/main">
          <a:off x="1000126" y="123825"/>
          <a:ext cx="533400" cy="39081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77,3%</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0.72405</cdr:x>
      <cdr:y>0.51911</cdr:y>
    </cdr:from>
    <cdr:to>
      <cdr:x>0.81027</cdr:x>
      <cdr:y>0.63027</cdr:y>
    </cdr:to>
    <cdr:sp macro="" textlink="">
      <cdr:nvSpPr>
        <cdr:cNvPr id="5" name="Rectangle 4">
          <a:extLst xmlns:a="http://schemas.openxmlformats.org/drawingml/2006/main">
            <a:ext uri="{FF2B5EF4-FFF2-40B4-BE49-F238E27FC236}">
              <a16:creationId xmlns:a16="http://schemas.microsoft.com/office/drawing/2014/main" id="{0880D7C8-9B92-7079-8B94-D704261C72FA}"/>
            </a:ext>
          </a:extLst>
        </cdr:cNvPr>
        <cdr:cNvSpPr/>
      </cdr:nvSpPr>
      <cdr:spPr>
        <a:xfrm xmlns:a="http://schemas.openxmlformats.org/drawingml/2006/main">
          <a:off x="4170590" y="1552575"/>
          <a:ext cx="496660" cy="332468"/>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  15,3%</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0.01753</cdr:x>
      <cdr:y>0.03114</cdr:y>
    </cdr:from>
    <cdr:to>
      <cdr:x>0.11695</cdr:x>
      <cdr:y>0.08644</cdr:y>
    </cdr:to>
    <cdr:sp macro="" textlink="">
      <cdr:nvSpPr>
        <cdr:cNvPr id="6" name="Text Box 1">
          <a:extLst xmlns:a="http://schemas.openxmlformats.org/drawingml/2006/main">
            <a:ext uri="{FF2B5EF4-FFF2-40B4-BE49-F238E27FC236}">
              <a16:creationId xmlns:a16="http://schemas.microsoft.com/office/drawing/2014/main" id="{7CFA4185-AC5D-A44F-2CBB-DC19495B8A69}"/>
            </a:ext>
          </a:extLst>
        </cdr:cNvPr>
        <cdr:cNvSpPr txBox="1"/>
      </cdr:nvSpPr>
      <cdr:spPr>
        <a:xfrm xmlns:a="http://schemas.openxmlformats.org/drawingml/2006/main">
          <a:off x="146088" y="155555"/>
          <a:ext cx="828615" cy="27626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1" i="1">
              <a:latin typeface="Arial" panose="020B0604020202020204" pitchFamily="34" charset="0"/>
              <a:cs typeface="Arial" panose="020B0604020202020204" pitchFamily="34" charset="0"/>
            </a:rPr>
            <a:t>Tỷ</a:t>
          </a:r>
          <a:r>
            <a:rPr lang="en-US" sz="900" b="1" i="1" baseline="0">
              <a:latin typeface="Arial" panose="020B0604020202020204" pitchFamily="34" charset="0"/>
              <a:cs typeface="Arial" panose="020B0604020202020204" pitchFamily="34" charset="0"/>
            </a:rPr>
            <a:t> đồng</a:t>
          </a:r>
          <a:endParaRPr lang="en-US" sz="900" b="1" i="1">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0.15919</cdr:x>
      <cdr:y>0.05291</cdr:y>
    </cdr:from>
    <cdr:to>
      <cdr:x>0.17837</cdr:x>
      <cdr:y>0.08832</cdr:y>
    </cdr:to>
    <cdr:sp macro="" textlink="">
      <cdr:nvSpPr>
        <cdr:cNvPr id="7" name="Arrow: Right 6">
          <a:extLst xmlns:a="http://schemas.openxmlformats.org/drawingml/2006/main">
            <a:ext uri="{FF2B5EF4-FFF2-40B4-BE49-F238E27FC236}">
              <a16:creationId xmlns:a16="http://schemas.microsoft.com/office/drawing/2014/main" id="{97CF3DA6-C0D4-EEB5-6CEC-E48D4D955573}"/>
            </a:ext>
          </a:extLst>
        </cdr:cNvPr>
        <cdr:cNvSpPr/>
      </cdr:nvSpPr>
      <cdr:spPr>
        <a:xfrm xmlns:a="http://schemas.openxmlformats.org/drawingml/2006/main" rot="16200000">
          <a:off x="919224" y="155951"/>
          <a:ext cx="105906" cy="110478"/>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0.52733</cdr:x>
      <cdr:y>0.5478</cdr:y>
    </cdr:from>
    <cdr:to>
      <cdr:x>0.54651</cdr:x>
      <cdr:y>0.58321</cdr:y>
    </cdr:to>
    <cdr:sp macro="" textlink="">
      <cdr:nvSpPr>
        <cdr:cNvPr id="11" name="Arrow: Right 10">
          <a:extLst xmlns:a="http://schemas.openxmlformats.org/drawingml/2006/main">
            <a:ext uri="{FF2B5EF4-FFF2-40B4-BE49-F238E27FC236}">
              <a16:creationId xmlns:a16="http://schemas.microsoft.com/office/drawing/2014/main" id="{2069DF1B-87D3-7189-B4C4-DFA2B71A37EC}"/>
            </a:ext>
          </a:extLst>
        </cdr:cNvPr>
        <cdr:cNvSpPr/>
      </cdr:nvSpPr>
      <cdr:spPr>
        <a:xfrm xmlns:a="http://schemas.openxmlformats.org/drawingml/2006/main" rot="16200000">
          <a:off x="5624403" y="2124785"/>
          <a:ext cx="139415" cy="203406"/>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0.82303</cdr:x>
      <cdr:y>0.59039</cdr:y>
    </cdr:from>
    <cdr:to>
      <cdr:x>0.84221</cdr:x>
      <cdr:y>0.6258</cdr:y>
    </cdr:to>
    <cdr:sp macro="" textlink="">
      <cdr:nvSpPr>
        <cdr:cNvPr id="13" name="Arrow: Right 12">
          <a:extLst xmlns:a="http://schemas.openxmlformats.org/drawingml/2006/main">
            <a:ext uri="{FF2B5EF4-FFF2-40B4-BE49-F238E27FC236}">
              <a16:creationId xmlns:a16="http://schemas.microsoft.com/office/drawing/2014/main" id="{B3E23A0A-4E44-37BF-8991-C46BEDBBAFD5}"/>
            </a:ext>
          </a:extLst>
        </cdr:cNvPr>
        <cdr:cNvSpPr/>
      </cdr:nvSpPr>
      <cdr:spPr>
        <a:xfrm xmlns:a="http://schemas.openxmlformats.org/drawingml/2006/main" rot="16200000">
          <a:off x="8772675" y="1869638"/>
          <a:ext cx="114794" cy="203406"/>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0.27376</cdr:x>
      <cdr:y>0.13789</cdr:y>
    </cdr:from>
    <cdr:to>
      <cdr:x>0.36581</cdr:x>
      <cdr:y>0.25441</cdr:y>
    </cdr:to>
    <cdr:sp macro="" textlink="">
      <cdr:nvSpPr>
        <cdr:cNvPr id="14" name="Rectangle 13">
          <a:extLst xmlns:a="http://schemas.openxmlformats.org/drawingml/2006/main">
            <a:ext uri="{FF2B5EF4-FFF2-40B4-BE49-F238E27FC236}">
              <a16:creationId xmlns:a16="http://schemas.microsoft.com/office/drawing/2014/main" id="{DF40C718-A3E0-1AB3-8BEF-853B18AE7F7E}"/>
            </a:ext>
          </a:extLst>
        </cdr:cNvPr>
        <cdr:cNvSpPr/>
      </cdr:nvSpPr>
      <cdr:spPr>
        <a:xfrm xmlns:a="http://schemas.openxmlformats.org/drawingml/2006/main">
          <a:off x="1576860" y="412415"/>
          <a:ext cx="530216" cy="348494"/>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23,8%</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0.35065</cdr:x>
      <cdr:y>0.48661</cdr:y>
    </cdr:from>
    <cdr:to>
      <cdr:x>0.44822</cdr:x>
      <cdr:y>0.58673</cdr:y>
    </cdr:to>
    <cdr:sp macro="" textlink="">
      <cdr:nvSpPr>
        <cdr:cNvPr id="15" name="Rectangle 14">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3718691" y="1915874"/>
          <a:ext cx="1034744" cy="394188"/>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15,8%</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0.43758</cdr:x>
      <cdr:y>0.52072</cdr:y>
    </cdr:from>
    <cdr:to>
      <cdr:x>0.53515</cdr:x>
      <cdr:y>0.59859</cdr:y>
    </cdr:to>
    <cdr:sp macro="" textlink="">
      <cdr:nvSpPr>
        <cdr:cNvPr id="16" name="Rectangle 15">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4640549" y="2050170"/>
          <a:ext cx="1034743" cy="306587"/>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4,70</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0.54005</cdr:x>
      <cdr:y>0.54048</cdr:y>
    </cdr:from>
    <cdr:to>
      <cdr:x>0.63762</cdr:x>
      <cdr:y>0.62587</cdr:y>
    </cdr:to>
    <cdr:sp macro="" textlink="">
      <cdr:nvSpPr>
        <cdr:cNvPr id="17" name="Rectangle 16">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5727324" y="2127966"/>
          <a:ext cx="1034743" cy="336194"/>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14,1%</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0.6294</cdr:x>
      <cdr:y>0.56027</cdr:y>
    </cdr:from>
    <cdr:to>
      <cdr:x>0.72697</cdr:x>
      <cdr:y>0.63618</cdr:y>
    </cdr:to>
    <cdr:sp macro="" textlink="">
      <cdr:nvSpPr>
        <cdr:cNvPr id="18" name="Rectangle 17">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3625372" y="1675671"/>
          <a:ext cx="562011" cy="227036"/>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baseline="0">
              <a:solidFill>
                <a:sysClr val="windowText" lastClr="000000"/>
              </a:solidFill>
              <a:latin typeface="Arial" panose="020B0604020202020204" pitchFamily="34" charset="0"/>
              <a:cs typeface="Arial" panose="020B0604020202020204" pitchFamily="34" charset="0"/>
            </a:rPr>
            <a:t>  84</a:t>
          </a:r>
          <a:r>
            <a:rPr lang="en-US" sz="800">
              <a:solidFill>
                <a:sysClr val="windowText" lastClr="000000"/>
              </a:solidFill>
              <a:latin typeface="Arial" panose="020B0604020202020204" pitchFamily="34" charset="0"/>
              <a:cs typeface="Arial" panose="020B0604020202020204" pitchFamily="34" charset="0"/>
            </a:rPr>
            <a:t>,9%</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0.83303</cdr:x>
      <cdr:y>0.58033</cdr:y>
    </cdr:from>
    <cdr:to>
      <cdr:x>0.94104</cdr:x>
      <cdr:y>0.64121</cdr:y>
    </cdr:to>
    <cdr:sp macro="" textlink="">
      <cdr:nvSpPr>
        <cdr:cNvPr id="19" name="Rectangle 18">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8834378" y="2284843"/>
          <a:ext cx="1145460" cy="239694"/>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1,2%</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0.91115</cdr:x>
      <cdr:y>0.55733</cdr:y>
    </cdr:from>
    <cdr:to>
      <cdr:x>1</cdr:x>
      <cdr:y>0.637</cdr:y>
    </cdr:to>
    <cdr:sp macro="" textlink="">
      <cdr:nvSpPr>
        <cdr:cNvPr id="20" name="Rectangle 19">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5248276" y="1666876"/>
          <a:ext cx="511809" cy="238296"/>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69,2%</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0.26552</cdr:x>
      <cdr:y>0.14942</cdr:y>
    </cdr:from>
    <cdr:to>
      <cdr:x>0.2847</cdr:x>
      <cdr:y>0.18483</cdr:y>
    </cdr:to>
    <cdr:sp macro="" textlink="">
      <cdr:nvSpPr>
        <cdr:cNvPr id="24" name="Arrow: Right 8">
          <a:extLst xmlns:a="http://schemas.openxmlformats.org/drawingml/2006/main">
            <a:ext uri="{FF2B5EF4-FFF2-40B4-BE49-F238E27FC236}">
              <a16:creationId xmlns:a16="http://schemas.microsoft.com/office/drawing/2014/main" id="{08E05CB8-7E44-C7F1-FA8E-A5D415D39D1B}"/>
            </a:ext>
          </a:extLst>
        </cdr:cNvPr>
        <cdr:cNvSpPr/>
      </cdr:nvSpPr>
      <cdr:spPr>
        <a:xfrm xmlns:a="http://schemas.openxmlformats.org/drawingml/2006/main" rot="16200000">
          <a:off x="1531725" y="444596"/>
          <a:ext cx="105906" cy="110478"/>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0.33911</cdr:x>
      <cdr:y>0.49251</cdr:y>
    </cdr:from>
    <cdr:to>
      <cdr:x>0.35829</cdr:x>
      <cdr:y>0.52793</cdr:y>
    </cdr:to>
    <cdr:sp macro="" textlink="">
      <cdr:nvSpPr>
        <cdr:cNvPr id="25" name="Arrow: Right 8">
          <a:extLst xmlns:a="http://schemas.openxmlformats.org/drawingml/2006/main">
            <a:ext uri="{FF2B5EF4-FFF2-40B4-BE49-F238E27FC236}">
              <a16:creationId xmlns:a16="http://schemas.microsoft.com/office/drawing/2014/main" id="{08E05CB8-7E44-C7F1-FA8E-A5D415D39D1B}"/>
            </a:ext>
          </a:extLst>
        </cdr:cNvPr>
        <cdr:cNvSpPr/>
      </cdr:nvSpPr>
      <cdr:spPr>
        <a:xfrm xmlns:a="http://schemas.openxmlformats.org/drawingml/2006/main" rot="16200000">
          <a:off x="3628292" y="1907124"/>
          <a:ext cx="139454" cy="203406"/>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0.42604</cdr:x>
      <cdr:y>0.53883</cdr:y>
    </cdr:from>
    <cdr:to>
      <cdr:x>0.44522</cdr:x>
      <cdr:y>0.57424</cdr:y>
    </cdr:to>
    <cdr:sp macro="" textlink="">
      <cdr:nvSpPr>
        <cdr:cNvPr id="27" name="Arrow: Right 8">
          <a:extLst xmlns:a="http://schemas.openxmlformats.org/drawingml/2006/main">
            <a:ext uri="{FF2B5EF4-FFF2-40B4-BE49-F238E27FC236}">
              <a16:creationId xmlns:a16="http://schemas.microsoft.com/office/drawing/2014/main" id="{08E05CB8-7E44-C7F1-FA8E-A5D415D39D1B}"/>
            </a:ext>
          </a:extLst>
        </cdr:cNvPr>
        <cdr:cNvSpPr/>
      </cdr:nvSpPr>
      <cdr:spPr>
        <a:xfrm xmlns:a="http://schemas.openxmlformats.org/drawingml/2006/main" rot="5400000">
          <a:off x="4562544" y="1702501"/>
          <a:ext cx="114793" cy="203407"/>
        </a:xfrm>
        <a:prstGeom xmlns:a="http://schemas.openxmlformats.org/drawingml/2006/main" prst="rightArrow">
          <a:avLst/>
        </a:prstGeom>
        <a:solidFill xmlns:a="http://schemas.openxmlformats.org/drawingml/2006/main">
          <a:srgbClr val="FF000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0.63019</cdr:x>
      <cdr:y>0.57113</cdr:y>
    </cdr:from>
    <cdr:to>
      <cdr:x>0.64725</cdr:x>
      <cdr:y>0.60724</cdr:y>
    </cdr:to>
    <cdr:sp macro="" textlink="">
      <cdr:nvSpPr>
        <cdr:cNvPr id="23" name="Arrow: Right 14">
          <a:extLst xmlns:a="http://schemas.openxmlformats.org/drawingml/2006/main">
            <a:ext uri="{FF2B5EF4-FFF2-40B4-BE49-F238E27FC236}">
              <a16:creationId xmlns:a16="http://schemas.microsoft.com/office/drawing/2014/main" id="{4FDFFF9F-F3B4-F68C-E0B9-B14B90A21B49}"/>
            </a:ext>
          </a:extLst>
        </cdr:cNvPr>
        <cdr:cNvSpPr/>
      </cdr:nvSpPr>
      <cdr:spPr>
        <a:xfrm xmlns:a="http://schemas.openxmlformats.org/drawingml/2006/main" rot="16200000">
          <a:off x="6702620" y="2229269"/>
          <a:ext cx="142170" cy="180924"/>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0.7181</cdr:x>
      <cdr:y>0.57059</cdr:y>
    </cdr:from>
    <cdr:to>
      <cdr:x>0.73797</cdr:x>
      <cdr:y>0.61599</cdr:y>
    </cdr:to>
    <cdr:sp macro="" textlink="">
      <cdr:nvSpPr>
        <cdr:cNvPr id="2" name="Arrow: Right 1">
          <a:extLst xmlns:a="http://schemas.openxmlformats.org/drawingml/2006/main">
            <a:ext uri="{FF2B5EF4-FFF2-40B4-BE49-F238E27FC236}">
              <a16:creationId xmlns:a16="http://schemas.microsoft.com/office/drawing/2014/main" id="{31125FEE-AEBF-8667-81E7-4B5BB3A9B097}"/>
            </a:ext>
          </a:extLst>
        </cdr:cNvPr>
        <cdr:cNvSpPr/>
      </cdr:nvSpPr>
      <cdr:spPr>
        <a:xfrm xmlns:a="http://schemas.openxmlformats.org/drawingml/2006/main" rot="16200000">
          <a:off x="7631518" y="2230504"/>
          <a:ext cx="178747" cy="210724"/>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0.90512</cdr:x>
      <cdr:y>0.57787</cdr:y>
    </cdr:from>
    <cdr:to>
      <cdr:x>0.9243</cdr:x>
      <cdr:y>0.61328</cdr:y>
    </cdr:to>
    <cdr:sp macro="" textlink="">
      <cdr:nvSpPr>
        <cdr:cNvPr id="3" name="Arrow: Right 2">
          <a:extLst xmlns:a="http://schemas.openxmlformats.org/drawingml/2006/main">
            <a:ext uri="{FF2B5EF4-FFF2-40B4-BE49-F238E27FC236}">
              <a16:creationId xmlns:a16="http://schemas.microsoft.com/office/drawing/2014/main" id="{7E508EF3-CAC5-316D-80D6-EE89FCCD29DD}"/>
            </a:ext>
          </a:extLst>
        </cdr:cNvPr>
        <cdr:cNvSpPr/>
      </cdr:nvSpPr>
      <cdr:spPr>
        <a:xfrm xmlns:a="http://schemas.openxmlformats.org/drawingml/2006/main" rot="16200000">
          <a:off x="5215842" y="1726023"/>
          <a:ext cx="105906" cy="110479"/>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userShapes>
</file>

<file path=word/drawings/drawing2.xml><?xml version="1.0" encoding="utf-8"?>
<c:userShapes xmlns:c="http://schemas.openxmlformats.org/drawingml/2006/chart">
  <cdr:relSizeAnchor xmlns:cdr="http://schemas.openxmlformats.org/drawingml/2006/chartDrawing">
    <cdr:from>
      <cdr:x>0.89756</cdr:x>
      <cdr:y>0.0635</cdr:y>
    </cdr:from>
    <cdr:to>
      <cdr:x>1</cdr:x>
      <cdr:y>0.14445</cdr:y>
    </cdr:to>
    <cdr:sp macro="" textlink="">
      <cdr:nvSpPr>
        <cdr:cNvPr id="2" name="Text Box 2"/>
        <cdr:cNvSpPr txBox="1">
          <a:spLocks xmlns:a="http://schemas.openxmlformats.org/drawingml/2006/main" noChangeArrowheads="1"/>
        </cdr:cNvSpPr>
      </cdr:nvSpPr>
      <cdr:spPr bwMode="auto">
        <a:xfrm xmlns:a="http://schemas.openxmlformats.org/drawingml/2006/main" flipH="1">
          <a:off x="5170022" y="190326"/>
          <a:ext cx="590063" cy="24262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40,63</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0.89624</cdr:x>
      <cdr:y>0.18941</cdr:y>
    </cdr:from>
    <cdr:to>
      <cdr:x>1</cdr:x>
      <cdr:y>0.27173</cdr:y>
    </cdr:to>
    <cdr:sp macro="" textlink="">
      <cdr:nvSpPr>
        <cdr:cNvPr id="3" name="Text Box 2"/>
        <cdr:cNvSpPr txBox="1">
          <a:spLocks xmlns:a="http://schemas.openxmlformats.org/drawingml/2006/main" noChangeArrowheads="1"/>
        </cdr:cNvSpPr>
      </cdr:nvSpPr>
      <cdr:spPr bwMode="auto">
        <a:xfrm xmlns:a="http://schemas.openxmlformats.org/drawingml/2006/main" flipH="1">
          <a:off x="5162418" y="567690"/>
          <a:ext cx="597667" cy="24673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26,14</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0.88618</cdr:x>
      <cdr:y>0.32155</cdr:y>
    </cdr:from>
    <cdr:to>
      <cdr:x>1</cdr:x>
      <cdr:y>0.40387</cdr:y>
    </cdr:to>
    <cdr:sp macro="" textlink="">
      <cdr:nvSpPr>
        <cdr:cNvPr id="4" name="Text Box 2"/>
        <cdr:cNvSpPr txBox="1">
          <a:spLocks xmlns:a="http://schemas.openxmlformats.org/drawingml/2006/main" noChangeArrowheads="1"/>
        </cdr:cNvSpPr>
      </cdr:nvSpPr>
      <cdr:spPr bwMode="auto">
        <a:xfrm xmlns:a="http://schemas.openxmlformats.org/drawingml/2006/main" flipH="1">
          <a:off x="5104472" y="963756"/>
          <a:ext cx="655613" cy="24673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US" sz="1000" b="1">
              <a:effectLst/>
              <a:latin typeface="Arial" panose="020B0604020202020204" pitchFamily="34" charset="0"/>
              <a:ea typeface="Times New Roman" panose="02020603050405020304" pitchFamily="18" charset="0"/>
              <a:cs typeface="Arial" panose="020B0604020202020204" pitchFamily="34" charset="0"/>
            </a:rPr>
            <a:t>20,54</a:t>
          </a:r>
        </a:p>
      </cdr:txBody>
    </cdr:sp>
  </cdr:relSizeAnchor>
  <cdr:relSizeAnchor xmlns:cdr="http://schemas.openxmlformats.org/drawingml/2006/chartDrawing">
    <cdr:from>
      <cdr:x>0.89661</cdr:x>
      <cdr:y>0.47076</cdr:y>
    </cdr:from>
    <cdr:to>
      <cdr:x>0.98441</cdr:x>
      <cdr:y>0.55171</cdr:y>
    </cdr:to>
    <cdr:sp macro="" textlink="">
      <cdr:nvSpPr>
        <cdr:cNvPr id="5" name="Text Box 2"/>
        <cdr:cNvSpPr txBox="1">
          <a:spLocks xmlns:a="http://schemas.openxmlformats.org/drawingml/2006/main" noChangeArrowheads="1"/>
        </cdr:cNvSpPr>
      </cdr:nvSpPr>
      <cdr:spPr bwMode="auto">
        <a:xfrm xmlns:a="http://schemas.openxmlformats.org/drawingml/2006/main" flipH="1">
          <a:off x="5164559" y="1410970"/>
          <a:ext cx="505735" cy="24262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19,19</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0.89506</cdr:x>
      <cdr:y>0.6232</cdr:y>
    </cdr:from>
    <cdr:to>
      <cdr:x>0.98775</cdr:x>
      <cdr:y>0.70415</cdr:y>
    </cdr:to>
    <cdr:sp macro="" textlink="">
      <cdr:nvSpPr>
        <cdr:cNvPr id="6" name="Text Box 2"/>
        <cdr:cNvSpPr txBox="1">
          <a:spLocks xmlns:a="http://schemas.openxmlformats.org/drawingml/2006/main" noChangeArrowheads="1"/>
        </cdr:cNvSpPr>
      </cdr:nvSpPr>
      <cdr:spPr bwMode="auto">
        <a:xfrm xmlns:a="http://schemas.openxmlformats.org/drawingml/2006/main" flipH="1">
          <a:off x="5155629" y="1867853"/>
          <a:ext cx="533902" cy="24262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16,78</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55C62-52E3-4476-A46C-056827721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28</Pages>
  <Words>8775</Words>
  <Characters>50018</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ltanh</dc:creator>
  <cp:keywords/>
  <dc:description/>
  <cp:lastModifiedBy>tuấn anh lê</cp:lastModifiedBy>
  <cp:revision>5</cp:revision>
  <cp:lastPrinted>2026-09-03T00:54:00Z</cp:lastPrinted>
  <dcterms:created xsi:type="dcterms:W3CDTF">2026-09-03T00:31:00Z</dcterms:created>
  <dcterms:modified xsi:type="dcterms:W3CDTF">2026-09-03T00:55:00Z</dcterms:modified>
</cp:coreProperties>
</file>